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A0B67" w:rsidRPr="001A0B67" w:rsidRDefault="001A0B67" w:rsidP="001A0B67">
      <w:pPr>
        <w:jc w:val="center"/>
        <w:rPr>
          <w:b/>
          <w:i/>
          <w:sz w:val="44"/>
          <w:u w:val="single"/>
        </w:rPr>
      </w:pPr>
      <w:r w:rsidRPr="001A0B67">
        <w:rPr>
          <w:b/>
          <w:i/>
          <w:noProof/>
          <w:sz w:val="44"/>
          <w:u w:val="single"/>
        </w:rPr>
        <w:drawing>
          <wp:anchor distT="0" distB="0" distL="114300" distR="114300" simplePos="0" relativeHeight="251663360" behindDoc="1" locked="0" layoutInCell="1" allowOverlap="1" wp14:anchorId="40BACE1D" wp14:editId="5982127D">
            <wp:simplePos x="0" y="0"/>
            <wp:positionH relativeFrom="column">
              <wp:posOffset>5562427</wp:posOffset>
            </wp:positionH>
            <wp:positionV relativeFrom="paragraph">
              <wp:posOffset>-364490</wp:posOffset>
            </wp:positionV>
            <wp:extent cx="1238250" cy="1482396"/>
            <wp:effectExtent l="0" t="0" r="0" b="3810"/>
            <wp:wrapNone/>
            <wp:docPr id="6" name="Picture 6" descr="Bal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Balance"/>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38250" cy="1482396"/>
                    </a:xfrm>
                    <a:prstGeom prst="rect">
                      <a:avLst/>
                    </a:prstGeom>
                    <a:gradFill>
                      <a:gsLst>
                        <a:gs pos="0">
                          <a:schemeClr val="bg1"/>
                        </a:gs>
                        <a:gs pos="50000">
                          <a:srgbClr val="FFF3D1"/>
                        </a:gs>
                        <a:gs pos="100000">
                          <a:srgbClr val="DBB691"/>
                        </a:gs>
                      </a:gsLst>
                      <a:path path="circle">
                        <a:fillToRect l="50000" t="50000" r="50000" b="50000"/>
                      </a:path>
                    </a:gradFill>
                    <a:ln>
                      <a:noFill/>
                    </a:ln>
                    <a:effectLst>
                      <a:softEdge rad="127000"/>
                    </a:effectLst>
                  </pic:spPr>
                </pic:pic>
              </a:graphicData>
            </a:graphic>
          </wp:anchor>
        </w:drawing>
      </w:r>
      <w:r w:rsidRPr="001A0B67">
        <w:rPr>
          <w:b/>
          <w:i/>
          <w:noProof/>
          <w:sz w:val="44"/>
          <w:u w:val="single"/>
        </w:rPr>
        <mc:AlternateContent>
          <mc:Choice Requires="wps">
            <w:drawing>
              <wp:anchor distT="0" distB="0" distL="114300" distR="114300" simplePos="0" relativeHeight="251657216" behindDoc="1" locked="0" layoutInCell="1" allowOverlap="1">
                <wp:simplePos x="0" y="0"/>
                <wp:positionH relativeFrom="column">
                  <wp:posOffset>-13855</wp:posOffset>
                </wp:positionH>
                <wp:positionV relativeFrom="paragraph">
                  <wp:posOffset>-264218</wp:posOffset>
                </wp:positionV>
                <wp:extent cx="6915150" cy="1568912"/>
                <wp:effectExtent l="19050" t="0" r="38100" b="679450"/>
                <wp:wrapNone/>
                <wp:docPr id="4" name="Text Box 4"/>
                <wp:cNvGraphicFramePr/>
                <a:graphic xmlns:a="http://schemas.openxmlformats.org/drawingml/2006/main">
                  <a:graphicData uri="http://schemas.microsoft.com/office/word/2010/wordprocessingShape">
                    <wps:wsp>
                      <wps:cNvSpPr txBox="1"/>
                      <wps:spPr>
                        <a:xfrm>
                          <a:off x="0" y="0"/>
                          <a:ext cx="6915150" cy="1568912"/>
                        </a:xfrm>
                        <a:prstGeom prst="rect">
                          <a:avLst/>
                        </a:prstGeom>
                        <a:gradFill>
                          <a:gsLst>
                            <a:gs pos="0">
                              <a:schemeClr val="bg1"/>
                            </a:gs>
                            <a:gs pos="50000">
                              <a:srgbClr val="FFC625"/>
                            </a:gs>
                            <a:gs pos="100000">
                              <a:srgbClr val="B3773B"/>
                            </a:gs>
                          </a:gsLst>
                          <a:path path="circle">
                            <a:fillToRect l="50000" t="50000" r="50000" b="50000"/>
                          </a:path>
                        </a:gradFill>
                        <a:ln>
                          <a:solidFill>
                            <a:srgbClr val="EAB200"/>
                          </a:solidFill>
                        </a:ln>
                        <a:effectLst>
                          <a:reflection blurRad="6350" stA="50000" endA="300" endPos="38500" dist="50800" dir="5400000" sy="-100000" algn="bl" rotWithShape="0"/>
                        </a:effectLst>
                      </wps:spPr>
                      <wps:style>
                        <a:lnRef idx="1">
                          <a:schemeClr val="accent4"/>
                        </a:lnRef>
                        <a:fillRef idx="2">
                          <a:schemeClr val="accent4"/>
                        </a:fillRef>
                        <a:effectRef idx="1">
                          <a:schemeClr val="accent4"/>
                        </a:effectRef>
                        <a:fontRef idx="minor">
                          <a:schemeClr val="dk1"/>
                        </a:fontRef>
                      </wps:style>
                      <wps:txbx>
                        <w:txbxContent>
                          <w:p w:rsidR="001A0B67" w:rsidRDefault="001A0B67" w:rsidP="001A0B6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 Box 4" o:spid="_x0000_s1026" type="#_x0000_t202" style="position:absolute;left:0;text-align:left;margin-left:-1.1pt;margin-top:-20.8pt;width:544.5pt;height:123.5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" fillcolor="white [3212]" strokecolor="#eab200" strokeweight=".5pt">
                <v:fill color2="#b3773b" rotate="t" focusposition=".5,.5" focussize="" colors="0 white;.5 #ffc625;1 #b3773b" focus="100%" type="gradientRadial"/>
                <v:textbox>
                  <w:txbxContent>
                    <w:p w:rsidR="001A0B67" w:rsidRDefault="001A0B67" w:rsidP="001A0B67"/>
                  </w:txbxContent>
                </v:textbox>
              </v:shape>
            </w:pict>
          </mc:Fallback>
        </mc:AlternateContent>
      </w:r>
      <w:r w:rsidRPr="001A0B67">
        <w:rPr>
          <w:b/>
          <w:i/>
          <w:noProof/>
          <w:sz w:val="44"/>
          <w:u w:val="single"/>
        </w:rPr>
        <w:drawing>
          <wp:anchor distT="0" distB="0" distL="114300" distR="114300" simplePos="0" relativeHeight="251658240" behindDoc="1" locked="0" layoutInCell="1" allowOverlap="1">
            <wp:simplePos x="0" y="0"/>
            <wp:positionH relativeFrom="column">
              <wp:posOffset>134338</wp:posOffset>
            </wp:positionH>
            <wp:positionV relativeFrom="paragraph">
              <wp:posOffset>-364779</wp:posOffset>
            </wp:positionV>
            <wp:extent cx="1238250" cy="1482396"/>
            <wp:effectExtent l="0" t="0" r="0" b="3810"/>
            <wp:wrapNone/>
            <wp:docPr id="1" name="Picture 1" descr="Bal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Balance"/>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38250" cy="1482396"/>
                    </a:xfrm>
                    <a:prstGeom prst="rect">
                      <a:avLst/>
                    </a:prstGeom>
                    <a:gradFill>
                      <a:gsLst>
                        <a:gs pos="0">
                          <a:schemeClr val="bg1"/>
                        </a:gs>
                        <a:gs pos="50000">
                          <a:srgbClr val="FFF3D1"/>
                        </a:gs>
                        <a:gs pos="100000">
                          <a:srgbClr val="DBB691"/>
                        </a:gs>
                      </a:gsLst>
                      <a:path path="circle">
                        <a:fillToRect l="50000" t="50000" r="50000" b="50000"/>
                      </a:path>
                    </a:gradFill>
                    <a:ln>
                      <a:noFill/>
                    </a:ln>
                    <a:effectLst>
                      <a:softEdge rad="127000"/>
                    </a:effectLst>
                  </pic:spPr>
                </pic:pic>
              </a:graphicData>
            </a:graphic>
          </wp:anchor>
        </w:drawing>
      </w:r>
      <w:r w:rsidRPr="001A0B67">
        <w:rPr>
          <w:b/>
          <w:i/>
          <w:sz w:val="44"/>
          <w:u w:val="single"/>
        </w:rPr>
        <w:t>The Time of the Judges</w:t>
      </w:r>
    </w:p>
    <w:p w:rsidR="001A0B67" w:rsidRPr="001A0B67" w:rsidRDefault="006F159D" w:rsidP="001A0B67">
      <w:pPr>
        <w:jc w:val="center"/>
        <w:rPr>
          <w:b/>
          <w:sz w:val="36"/>
        </w:rPr>
      </w:pPr>
      <w:r>
        <w:rPr>
          <w:b/>
          <w:sz w:val="36"/>
        </w:rPr>
        <w:t>Judg</w:t>
      </w:r>
      <w:r w:rsidR="002C4BAE">
        <w:rPr>
          <w:b/>
          <w:sz w:val="36"/>
        </w:rPr>
        <w:t xml:space="preserve">es </w:t>
      </w:r>
      <w:r w:rsidR="009C784E">
        <w:rPr>
          <w:b/>
          <w:sz w:val="36"/>
        </w:rPr>
        <w:t>9</w:t>
      </w:r>
      <w:r w:rsidR="002C4BAE">
        <w:rPr>
          <w:b/>
          <w:sz w:val="36"/>
        </w:rPr>
        <w:t>:1</w:t>
      </w:r>
      <w:r w:rsidR="00C95C23">
        <w:rPr>
          <w:b/>
          <w:sz w:val="36"/>
        </w:rPr>
        <w:t>-</w:t>
      </w:r>
      <w:r w:rsidR="009C784E">
        <w:rPr>
          <w:b/>
          <w:sz w:val="36"/>
        </w:rPr>
        <w:t>21</w:t>
      </w:r>
      <w:r w:rsidR="005C04A8">
        <w:rPr>
          <w:b/>
          <w:sz w:val="36"/>
        </w:rPr>
        <w:t>:  Discussion on 1</w:t>
      </w:r>
      <w:r w:rsidR="009C784E">
        <w:rPr>
          <w:b/>
          <w:sz w:val="36"/>
        </w:rPr>
        <w:t>1</w:t>
      </w:r>
      <w:r w:rsidR="00B21A98">
        <w:rPr>
          <w:b/>
          <w:sz w:val="36"/>
        </w:rPr>
        <w:t>/</w:t>
      </w:r>
      <w:r w:rsidR="009C784E">
        <w:rPr>
          <w:b/>
          <w:sz w:val="36"/>
        </w:rPr>
        <w:t>3</w:t>
      </w:r>
      <w:r w:rsidR="001A0B67" w:rsidRPr="001A0B67">
        <w:rPr>
          <w:b/>
          <w:sz w:val="36"/>
        </w:rPr>
        <w:t>/21</w:t>
      </w:r>
    </w:p>
    <w:p w:rsidR="001A0B67" w:rsidRPr="001A0B67" w:rsidRDefault="006F159D" w:rsidP="001A0B67">
      <w:pPr>
        <w:jc w:val="center"/>
        <w:rPr>
          <w:rFonts w:ascii="Lucida Handwriting" w:hAnsi="Lucida Handwriting"/>
          <w:i/>
          <w:sz w:val="28"/>
          <w:szCs w:val="28"/>
        </w:rPr>
      </w:pPr>
      <w:r>
        <w:rPr>
          <w:rFonts w:ascii="Lucida Handwriting" w:hAnsi="Lucida Handwriting"/>
          <w:i/>
          <w:sz w:val="28"/>
          <w:szCs w:val="28"/>
        </w:rPr>
        <w:t xml:space="preserve">Responses suggested by:  </w:t>
      </w:r>
      <w:r w:rsidR="009C784E">
        <w:rPr>
          <w:rFonts w:ascii="Lucida Handwriting" w:hAnsi="Lucida Handwriting"/>
          <w:i/>
          <w:sz w:val="28"/>
          <w:szCs w:val="28"/>
        </w:rPr>
        <w:t>Katie</w:t>
      </w:r>
    </w:p>
    <w:p w:rsidR="001A0B67" w:rsidRPr="008E62BC" w:rsidRDefault="001A0B67" w:rsidP="001A0B67">
      <w:pPr>
        <w:tabs>
          <w:tab w:val="left" w:pos="0"/>
        </w:tabs>
        <w:jc w:val="center"/>
        <w:rPr>
          <w:rFonts w:ascii="Lucida Handwriting" w:hAnsi="Lucida Handwriting"/>
          <w:i/>
          <w:sz w:val="4"/>
          <w:szCs w:val="28"/>
        </w:rPr>
      </w:pPr>
    </w:p>
    <w:p w:rsidR="0015666A" w:rsidRDefault="0015666A" w:rsidP="0015666A">
      <w:pPr>
        <w:rPr>
          <w:b/>
          <w:sz w:val="32"/>
        </w:rPr>
      </w:pPr>
    </w:p>
    <w:p w:rsidR="0015666A" w:rsidRPr="0015666A" w:rsidRDefault="009C784E" w:rsidP="0015666A">
      <w:pPr>
        <w:rPr>
          <w:b/>
          <w:sz w:val="32"/>
        </w:rPr>
      </w:pPr>
      <w:r>
        <w:rPr>
          <w:b/>
          <w:sz w:val="32"/>
        </w:rPr>
        <w:t xml:space="preserve">1. </w:t>
      </w:r>
      <w:r w:rsidRPr="009C784E">
        <w:rPr>
          <w:b/>
          <w:sz w:val="32"/>
        </w:rPr>
        <w:t>Who was Abimelech’s mother?  His father?  Where was he raised</w:t>
      </w:r>
      <w:r>
        <w:rPr>
          <w:b/>
          <w:sz w:val="32"/>
        </w:rPr>
        <w:t>?</w:t>
      </w:r>
    </w:p>
    <w:p w:rsidR="0015666A" w:rsidRDefault="009C784E" w:rsidP="0015666A">
      <w:pPr>
        <w:spacing w:after="120"/>
        <w:rPr>
          <w:sz w:val="32"/>
        </w:rPr>
      </w:pPr>
      <w:r>
        <w:rPr>
          <w:sz w:val="32"/>
        </w:rPr>
        <w:t xml:space="preserve">Abimelech’s mother was a concubine who lived in </w:t>
      </w:r>
      <w:proofErr w:type="spellStart"/>
      <w:r>
        <w:rPr>
          <w:sz w:val="32"/>
        </w:rPr>
        <w:t>Shechem</w:t>
      </w:r>
      <w:proofErr w:type="spellEnd"/>
      <w:r>
        <w:rPr>
          <w:sz w:val="32"/>
        </w:rPr>
        <w:t xml:space="preserve">, probably a Canaanite.  His father was Gideon.  The fact that this woman remained with her relatives in </w:t>
      </w:r>
      <w:proofErr w:type="spellStart"/>
      <w:r>
        <w:rPr>
          <w:sz w:val="32"/>
        </w:rPr>
        <w:t>Shechem</w:t>
      </w:r>
      <w:proofErr w:type="spellEnd"/>
      <w:r>
        <w:rPr>
          <w:sz w:val="32"/>
        </w:rPr>
        <w:t xml:space="preserve"> instead of coming to Gideon’s home in </w:t>
      </w:r>
      <w:proofErr w:type="spellStart"/>
      <w:r>
        <w:rPr>
          <w:sz w:val="32"/>
        </w:rPr>
        <w:t>Ophrah</w:t>
      </w:r>
      <w:proofErr w:type="spellEnd"/>
      <w:r>
        <w:rPr>
          <w:sz w:val="32"/>
        </w:rPr>
        <w:t xml:space="preserve"> shows that the case was one which the early Arabs called a “</w:t>
      </w:r>
      <w:proofErr w:type="spellStart"/>
      <w:r w:rsidRPr="009C784E">
        <w:rPr>
          <w:i/>
          <w:sz w:val="32"/>
        </w:rPr>
        <w:t>sadika</w:t>
      </w:r>
      <w:proofErr w:type="spellEnd"/>
      <w:r>
        <w:rPr>
          <w:sz w:val="32"/>
        </w:rPr>
        <w:t>” or “female friend” marriage.  Under such an arrangement the woman lived with her own people and was visited by her “husband” from time to time.  The children born of such a marriage were counted as members of the woman’s clan, and always lived with the mother.  Thus Abimelech was Gideon’s son, but he almost certainly identified more strongly with his mother’</w:t>
      </w:r>
      <w:r w:rsidR="000D2B3D">
        <w:rPr>
          <w:sz w:val="32"/>
        </w:rPr>
        <w:t xml:space="preserve">s people.  </w:t>
      </w:r>
    </w:p>
    <w:p w:rsidR="005C04A8" w:rsidRDefault="005C04A8" w:rsidP="0015666A">
      <w:pPr>
        <w:spacing w:after="120"/>
        <w:rPr>
          <w:b/>
          <w:sz w:val="32"/>
        </w:rPr>
      </w:pPr>
      <w:r w:rsidRPr="005C04A8">
        <w:rPr>
          <w:b/>
          <w:sz w:val="32"/>
        </w:rPr>
        <w:t>2.</w:t>
      </w:r>
      <w:r w:rsidR="000D2B3D">
        <w:rPr>
          <w:b/>
          <w:sz w:val="32"/>
        </w:rPr>
        <w:t xml:space="preserve">  </w:t>
      </w:r>
      <w:r w:rsidR="000D2B3D" w:rsidRPr="000D2B3D">
        <w:rPr>
          <w:b/>
          <w:sz w:val="32"/>
        </w:rPr>
        <w:t xml:space="preserve">What is Abimelech’s argument to the men of </w:t>
      </w:r>
      <w:proofErr w:type="spellStart"/>
      <w:r w:rsidR="000D2B3D" w:rsidRPr="000D2B3D">
        <w:rPr>
          <w:b/>
          <w:sz w:val="32"/>
        </w:rPr>
        <w:t>Shechem</w:t>
      </w:r>
      <w:proofErr w:type="spellEnd"/>
      <w:r w:rsidR="000D2B3D" w:rsidRPr="000D2B3D">
        <w:rPr>
          <w:b/>
          <w:sz w:val="32"/>
        </w:rPr>
        <w:t>?  What is the result?  (See verses 1-3.)</w:t>
      </w:r>
    </w:p>
    <w:p w:rsidR="0015666A" w:rsidRDefault="000D2B3D" w:rsidP="0015666A">
      <w:pPr>
        <w:rPr>
          <w:sz w:val="32"/>
        </w:rPr>
      </w:pPr>
      <w:r>
        <w:rPr>
          <w:sz w:val="32"/>
        </w:rPr>
        <w:t>As soon as Gideon was buried, Abi</w:t>
      </w:r>
      <w:r w:rsidR="00ED3BB7">
        <w:rPr>
          <w:sz w:val="32"/>
        </w:rPr>
        <w:t xml:space="preserve">melech sought to step into his father’s place—at least regarding his prominence and authority.  He wanted to take this place by force.  </w:t>
      </w:r>
      <w:proofErr w:type="spellStart"/>
      <w:r w:rsidR="00ED3BB7">
        <w:rPr>
          <w:sz w:val="32"/>
        </w:rPr>
        <w:t>Shechem</w:t>
      </w:r>
      <w:proofErr w:type="spellEnd"/>
      <w:r w:rsidR="00ED3BB7">
        <w:rPr>
          <w:sz w:val="32"/>
        </w:rPr>
        <w:t xml:space="preserve"> was a town inhabited by both Israelites and Canaanites.  They lived side by side, blending to some extent, but sharing a mutual dislike.  It seems the Canaanites were predominant here, and that Abimelech’s mother’s people were prominent members of the community.  Abimelech appealed to them by suggesting that it would be better for him (alone) to rule, rather than to have all 70 of Gideon’s sons ruling over them.  This doesn’t actually imply that all 70 of Gideon’s sons were trying to rule.  Abimelech was stating the case in the worst possible light, playing on the fears and prejudices of the populace.  He wanted to present himself as one of the Canaanite population to the Canaanites, and his mother’s family seems to have supported him in his bid for power.  As far as the Israelite population was concerned, the inhabitants of </w:t>
      </w:r>
      <w:proofErr w:type="spellStart"/>
      <w:r w:rsidR="00ED3BB7">
        <w:rPr>
          <w:sz w:val="32"/>
        </w:rPr>
        <w:t>Shechem</w:t>
      </w:r>
      <w:proofErr w:type="spellEnd"/>
      <w:r w:rsidR="00ED3BB7">
        <w:rPr>
          <w:sz w:val="32"/>
        </w:rPr>
        <w:t xml:space="preserve"> were of the tribe </w:t>
      </w:r>
      <w:r w:rsidR="00ED3BB7">
        <w:rPr>
          <w:sz w:val="32"/>
        </w:rPr>
        <w:lastRenderedPageBreak/>
        <w:t xml:space="preserve">of Ephraim.  You probably recall Ephraim’s tension with Gideon.  They wanted to be the leading tribe, and undoubtedly resented the fact that Gideon, a man of Manasseh, should be the chief man of the whole area.  Therefore they would readily grasp at the opportunity to elevate Gideon’s son from </w:t>
      </w:r>
      <w:proofErr w:type="spellStart"/>
      <w:r w:rsidR="00ED3BB7">
        <w:rPr>
          <w:sz w:val="32"/>
        </w:rPr>
        <w:t>Shechem</w:t>
      </w:r>
      <w:proofErr w:type="spellEnd"/>
      <w:r w:rsidR="00ED3BB7">
        <w:rPr>
          <w:sz w:val="32"/>
        </w:rPr>
        <w:t xml:space="preserve"> to the office of his father.  So it seems that Abimelech’s argument was well constructed and accepted by the men of </w:t>
      </w:r>
      <w:proofErr w:type="spellStart"/>
      <w:r w:rsidR="00ED3BB7">
        <w:rPr>
          <w:sz w:val="32"/>
        </w:rPr>
        <w:t>Shechem</w:t>
      </w:r>
      <w:proofErr w:type="spellEnd"/>
      <w:r w:rsidR="00ED3BB7">
        <w:rPr>
          <w:sz w:val="32"/>
        </w:rPr>
        <w:t xml:space="preserve">.  </w:t>
      </w:r>
    </w:p>
    <w:p w:rsidR="0015666A" w:rsidRDefault="005C04A8" w:rsidP="0015666A">
      <w:pPr>
        <w:rPr>
          <w:b/>
          <w:sz w:val="32"/>
        </w:rPr>
      </w:pPr>
      <w:proofErr w:type="gramStart"/>
      <w:r w:rsidRPr="005C04A8">
        <w:rPr>
          <w:b/>
          <w:sz w:val="32"/>
        </w:rPr>
        <w:t>3.</w:t>
      </w:r>
      <w:r w:rsidR="0015666A" w:rsidRPr="0015666A">
        <w:t xml:space="preserve"> </w:t>
      </w:r>
      <w:r w:rsidR="00ED3BB7">
        <w:t xml:space="preserve"> </w:t>
      </w:r>
      <w:r w:rsidR="00ED3BB7" w:rsidRPr="00ED3BB7">
        <w:rPr>
          <w:b/>
          <w:sz w:val="32"/>
        </w:rPr>
        <w:t>Where did Abimelech</w:t>
      </w:r>
      <w:proofErr w:type="gramEnd"/>
      <w:r w:rsidR="00ED3BB7" w:rsidRPr="00ED3BB7">
        <w:rPr>
          <w:b/>
          <w:sz w:val="32"/>
        </w:rPr>
        <w:t xml:space="preserve">’s funding come from?  What did he do with it?  </w:t>
      </w:r>
    </w:p>
    <w:p w:rsidR="0015666A" w:rsidRPr="00ED3BB7" w:rsidRDefault="00ED3BB7" w:rsidP="0015666A">
      <w:pPr>
        <w:rPr>
          <w:rFonts w:cstheme="minorHAnsi"/>
          <w:sz w:val="32"/>
        </w:rPr>
      </w:pPr>
      <w:r>
        <w:rPr>
          <w:rFonts w:cstheme="minorHAnsi"/>
          <w:sz w:val="32"/>
        </w:rPr>
        <w:t>In ancient times, centers of worship served as depositories for personal and civic funds, as banks do today.  Each temple also had its own treasury, made up of accumulated funds from the payment of vows, penalties, and gifts.  Abimelech’s funding comes from the “house of Baal-</w:t>
      </w:r>
      <w:proofErr w:type="spellStart"/>
      <w:r>
        <w:rPr>
          <w:rFonts w:cstheme="minorHAnsi"/>
          <w:sz w:val="32"/>
        </w:rPr>
        <w:t>berith</w:t>
      </w:r>
      <w:proofErr w:type="spellEnd"/>
      <w:r>
        <w:rPr>
          <w:rFonts w:cstheme="minorHAnsi"/>
          <w:sz w:val="32"/>
        </w:rPr>
        <w:t xml:space="preserve">,” a temple of Baal.  </w:t>
      </w:r>
      <w:r w:rsidR="00D326B8">
        <w:rPr>
          <w:rFonts w:cstheme="minorHAnsi"/>
          <w:sz w:val="32"/>
        </w:rPr>
        <w:t xml:space="preserve">He uses this money to hire “vain and light persons” to kill his </w:t>
      </w:r>
      <w:proofErr w:type="spellStart"/>
      <w:r w:rsidR="00D326B8">
        <w:rPr>
          <w:rFonts w:cstheme="minorHAnsi"/>
          <w:sz w:val="32"/>
        </w:rPr>
        <w:t>half brothers</w:t>
      </w:r>
      <w:proofErr w:type="spellEnd"/>
      <w:r w:rsidR="00D326B8">
        <w:rPr>
          <w:rFonts w:cstheme="minorHAnsi"/>
          <w:sz w:val="32"/>
        </w:rPr>
        <w:t xml:space="preserve">.  This has always been the method for usurpers in securing the throne.  The person who has no natural right to power destroys all of those who have some rights to it, so that he might have no competitors.  Throughout history despots and tyrants have anticipated conspiracies against themselves and so destroyed all their brothers and near kinsmen.  Abimelech succeeded in killing all of his father’s other sons except </w:t>
      </w:r>
      <w:proofErr w:type="spellStart"/>
      <w:r w:rsidR="00D326B8">
        <w:rPr>
          <w:rFonts w:cstheme="minorHAnsi"/>
          <w:sz w:val="32"/>
        </w:rPr>
        <w:t>Jotham</w:t>
      </w:r>
      <w:proofErr w:type="spellEnd"/>
      <w:r w:rsidR="00D326B8">
        <w:rPr>
          <w:rFonts w:cstheme="minorHAnsi"/>
          <w:sz w:val="32"/>
        </w:rPr>
        <w:t xml:space="preserve">.  </w:t>
      </w:r>
    </w:p>
    <w:p w:rsidR="0015666A" w:rsidRDefault="003406F9" w:rsidP="0015666A">
      <w:pPr>
        <w:rPr>
          <w:b/>
          <w:sz w:val="32"/>
        </w:rPr>
      </w:pPr>
      <w:r>
        <w:rPr>
          <w:b/>
          <w:sz w:val="32"/>
        </w:rPr>
        <w:t xml:space="preserve">4. </w:t>
      </w:r>
      <w:r w:rsidR="00D326B8" w:rsidRPr="00D326B8">
        <w:rPr>
          <w:b/>
          <w:sz w:val="32"/>
        </w:rPr>
        <w:t xml:space="preserve">What does </w:t>
      </w:r>
      <w:proofErr w:type="spellStart"/>
      <w:r w:rsidR="00D326B8" w:rsidRPr="00D326B8">
        <w:rPr>
          <w:b/>
          <w:sz w:val="32"/>
        </w:rPr>
        <w:t>Jotham</w:t>
      </w:r>
      <w:proofErr w:type="spellEnd"/>
      <w:r w:rsidR="00D326B8" w:rsidRPr="00D326B8">
        <w:rPr>
          <w:b/>
          <w:sz w:val="32"/>
        </w:rPr>
        <w:t xml:space="preserve"> do when he learns that the men of </w:t>
      </w:r>
      <w:proofErr w:type="spellStart"/>
      <w:r w:rsidR="00D326B8" w:rsidRPr="00D326B8">
        <w:rPr>
          <w:b/>
          <w:sz w:val="32"/>
        </w:rPr>
        <w:t>Shechem</w:t>
      </w:r>
      <w:proofErr w:type="spellEnd"/>
      <w:r w:rsidR="00D326B8" w:rsidRPr="00D326B8">
        <w:rPr>
          <w:b/>
          <w:sz w:val="32"/>
        </w:rPr>
        <w:t xml:space="preserve"> are proclaiming Abimelech king?  Why?  </w:t>
      </w:r>
    </w:p>
    <w:p w:rsidR="0015666A" w:rsidRDefault="00D326B8" w:rsidP="0015666A">
      <w:pPr>
        <w:rPr>
          <w:sz w:val="32"/>
        </w:rPr>
      </w:pPr>
      <w:proofErr w:type="spellStart"/>
      <w:r>
        <w:rPr>
          <w:sz w:val="32"/>
        </w:rPr>
        <w:t>Jotham</w:t>
      </w:r>
      <w:proofErr w:type="spellEnd"/>
      <w:r>
        <w:rPr>
          <w:sz w:val="32"/>
        </w:rPr>
        <w:t xml:space="preserve"> takes his life in his hands and climbs to a projecting rock above the people who were assembled near the oak tree.  Having gained the attention of the people who have just made Abimelech king, </w:t>
      </w:r>
      <w:proofErr w:type="spellStart"/>
      <w:r>
        <w:rPr>
          <w:sz w:val="32"/>
        </w:rPr>
        <w:t>Jotham</w:t>
      </w:r>
      <w:proofErr w:type="spellEnd"/>
      <w:r>
        <w:rPr>
          <w:sz w:val="32"/>
        </w:rPr>
        <w:t xml:space="preserve"> sho</w:t>
      </w:r>
      <w:r w:rsidR="00F659B9">
        <w:rPr>
          <w:sz w:val="32"/>
        </w:rPr>
        <w:t xml:space="preserve">uted a message to the group. </w:t>
      </w:r>
      <w:r>
        <w:rPr>
          <w:sz w:val="32"/>
        </w:rPr>
        <w:t xml:space="preserve"> The parable contrasts the attitude of Gideon a</w:t>
      </w:r>
      <w:r w:rsidR="00F659B9">
        <w:rPr>
          <w:sz w:val="32"/>
        </w:rPr>
        <w:t>nd his sons with that of</w:t>
      </w:r>
      <w:r>
        <w:rPr>
          <w:sz w:val="32"/>
        </w:rPr>
        <w:t xml:space="preserve"> Abimelech, and predicts that the course of the </w:t>
      </w:r>
      <w:proofErr w:type="spellStart"/>
      <w:r>
        <w:rPr>
          <w:sz w:val="32"/>
        </w:rPr>
        <w:t>Shechemites</w:t>
      </w:r>
      <w:proofErr w:type="spellEnd"/>
      <w:r>
        <w:rPr>
          <w:sz w:val="32"/>
        </w:rPr>
        <w:t xml:space="preserve"> in electing Abimelech king will end in disaster.  </w:t>
      </w:r>
      <w:proofErr w:type="spellStart"/>
      <w:r w:rsidR="00F659B9">
        <w:rPr>
          <w:sz w:val="32"/>
        </w:rPr>
        <w:t>Jotham</w:t>
      </w:r>
      <w:proofErr w:type="spellEnd"/>
      <w:r w:rsidR="00F659B9">
        <w:rPr>
          <w:sz w:val="32"/>
        </w:rPr>
        <w:t xml:space="preserve"> was well aware of the people’s desire for leadership.  They believed that their suffering at the hands of enemies was due to a defect in their form of leadership, when it was always due to their apostasy.  This demand for a king first expressed itself in the people’s offer to make Gideon king.  It continued to grow stronger until this attempt is made with Abimelech.  </w:t>
      </w:r>
      <w:proofErr w:type="spellStart"/>
      <w:r w:rsidR="00F659B9">
        <w:rPr>
          <w:sz w:val="32"/>
        </w:rPr>
        <w:t>Jotham</w:t>
      </w:r>
      <w:proofErr w:type="spellEnd"/>
      <w:r w:rsidR="00F659B9">
        <w:rPr>
          <w:sz w:val="32"/>
        </w:rPr>
        <w:t xml:space="preserve">, true son of Gideon, is trying to warn the people of the ultimate result of their choices.  </w:t>
      </w:r>
    </w:p>
    <w:p w:rsidR="0015666A" w:rsidRDefault="00F659B9" w:rsidP="0015666A">
      <w:pPr>
        <w:rPr>
          <w:b/>
          <w:sz w:val="32"/>
        </w:rPr>
      </w:pPr>
      <w:r>
        <w:rPr>
          <w:b/>
          <w:sz w:val="32"/>
        </w:rPr>
        <w:lastRenderedPageBreak/>
        <w:t xml:space="preserve">5.  </w:t>
      </w:r>
      <w:r w:rsidRPr="00F659B9">
        <w:rPr>
          <w:b/>
          <w:sz w:val="32"/>
        </w:rPr>
        <w:t xml:space="preserve">What do the olive tree, fig tree, and vine represent?  What are their responses in </w:t>
      </w:r>
      <w:proofErr w:type="spellStart"/>
      <w:r w:rsidRPr="00F659B9">
        <w:rPr>
          <w:b/>
          <w:sz w:val="32"/>
        </w:rPr>
        <w:t>Jotham’s</w:t>
      </w:r>
      <w:proofErr w:type="spellEnd"/>
      <w:r w:rsidRPr="00F659B9">
        <w:rPr>
          <w:b/>
          <w:sz w:val="32"/>
        </w:rPr>
        <w:t xml:space="preserve"> parable?  Why?  </w:t>
      </w:r>
    </w:p>
    <w:p w:rsidR="0015666A" w:rsidRPr="0015666A" w:rsidRDefault="00F659B9" w:rsidP="00775848">
      <w:pPr>
        <w:rPr>
          <w:sz w:val="32"/>
        </w:rPr>
      </w:pPr>
      <w:r>
        <w:rPr>
          <w:sz w:val="32"/>
        </w:rPr>
        <w:t xml:space="preserve">These are some of the most valuable plants in Palestine.  The olive tree provided food and oil for all aspects of life in the ancient Middle East.  The fig tree and the grape vine were other extremely valuable resources.  In </w:t>
      </w:r>
      <w:proofErr w:type="spellStart"/>
      <w:r>
        <w:rPr>
          <w:sz w:val="32"/>
        </w:rPr>
        <w:t>Jotham’s</w:t>
      </w:r>
      <w:proofErr w:type="spellEnd"/>
      <w:r>
        <w:rPr>
          <w:sz w:val="32"/>
        </w:rPr>
        <w:t xml:space="preserve"> parable, each of these were offered the kingship in succession.  </w:t>
      </w:r>
      <w:r w:rsidR="00775848">
        <w:rPr>
          <w:sz w:val="32"/>
        </w:rPr>
        <w:t xml:space="preserve">Each one refused to leave the valuable work that it was already doing in order to take power.  These represent men who, like Gideon, were interested in the welfare of the community more than personal advancement.  Gideon had refused to leave the legitimate work of judge to assume a position that, though he may have had the capacity for it, God had not called him to fill.  His answer was “the Lord shall rule over you.”  His assumption of kingship would have been as incongruous as that of a tree leaving its own useful function to become a king of trees.  </w:t>
      </w:r>
    </w:p>
    <w:p w:rsidR="00775848" w:rsidRDefault="003D0F50" w:rsidP="0015666A">
      <w:pPr>
        <w:rPr>
          <w:b/>
          <w:sz w:val="32"/>
        </w:rPr>
      </w:pPr>
      <w:r>
        <w:rPr>
          <w:b/>
          <w:sz w:val="32"/>
        </w:rPr>
        <w:t xml:space="preserve">6. </w:t>
      </w:r>
      <w:r w:rsidR="00775848" w:rsidRPr="00775848">
        <w:rPr>
          <w:b/>
          <w:sz w:val="32"/>
        </w:rPr>
        <w:t xml:space="preserve">What does the “bramble” offer?  What will it be able to provide?  Why does </w:t>
      </w:r>
      <w:proofErr w:type="spellStart"/>
      <w:r w:rsidR="00775848" w:rsidRPr="00775848">
        <w:rPr>
          <w:b/>
          <w:sz w:val="32"/>
        </w:rPr>
        <w:t>Jotham</w:t>
      </w:r>
      <w:proofErr w:type="spellEnd"/>
      <w:r w:rsidR="00775848" w:rsidRPr="00775848">
        <w:rPr>
          <w:b/>
          <w:sz w:val="32"/>
        </w:rPr>
        <w:t xml:space="preserve"> use the bramble to represent Abimelech?  </w:t>
      </w:r>
    </w:p>
    <w:p w:rsidR="0015666A" w:rsidRPr="0015666A" w:rsidRDefault="00775848" w:rsidP="0015666A">
      <w:pPr>
        <w:rPr>
          <w:sz w:val="32"/>
        </w:rPr>
      </w:pPr>
      <w:r>
        <w:rPr>
          <w:sz w:val="32"/>
        </w:rPr>
        <w:t xml:space="preserve">The bramble suggests that the other trees take refuge in its shadow.  This is a preposterous invitation.  The low, scraggly branches of the bramble offer no shadow into which other trees might come, and they are full of thorns.  This depicts the absurdity of the situation in which the </w:t>
      </w:r>
      <w:proofErr w:type="spellStart"/>
      <w:r>
        <w:rPr>
          <w:sz w:val="32"/>
        </w:rPr>
        <w:t>Shechemites</w:t>
      </w:r>
      <w:proofErr w:type="spellEnd"/>
      <w:r>
        <w:rPr>
          <w:sz w:val="32"/>
        </w:rPr>
        <w:t xml:space="preserve"> found themselves.  Abimelech, </w:t>
      </w:r>
      <w:proofErr w:type="spellStart"/>
      <w:r>
        <w:rPr>
          <w:sz w:val="32"/>
        </w:rPr>
        <w:t>Jothem</w:t>
      </w:r>
      <w:proofErr w:type="spellEnd"/>
      <w:r>
        <w:rPr>
          <w:sz w:val="32"/>
        </w:rPr>
        <w:t xml:space="preserve"> tells these people, can no more provide protection for them than the thorny bramble bush can provide shadow and protection for the olive and fig trees.  It is all promise and no performance.  Not only is the bramble in this parable eager to be king, but it utters spiteful and dangerous threats—much as those intimidations which had been used by Abimelech to discourage any withdrawal of the offers of support the people of </w:t>
      </w:r>
      <w:proofErr w:type="spellStart"/>
      <w:r>
        <w:rPr>
          <w:sz w:val="32"/>
        </w:rPr>
        <w:t>Shechem</w:t>
      </w:r>
      <w:proofErr w:type="spellEnd"/>
      <w:r>
        <w:rPr>
          <w:sz w:val="32"/>
        </w:rPr>
        <w:t xml:space="preserve"> had given him.  Brush, including bramble bushes, is frequently a contributor to fires because it ignites easily and helps the fire spread rapidly.  Although Abimelech, like the bramble, had no power or ability to help, he had great power to harm.  Those who had made Abimelech king were in a dilemma.  If they remained loyal to him, they would enjoy his mocking protection.  If they deserted them, he would make every effort to bring them to ruin.  </w:t>
      </w:r>
    </w:p>
    <w:p w:rsidR="005C04A8" w:rsidRDefault="0015666A" w:rsidP="0015666A">
      <w:pPr>
        <w:rPr>
          <w:b/>
          <w:sz w:val="32"/>
        </w:rPr>
      </w:pPr>
      <w:r>
        <w:rPr>
          <w:b/>
          <w:sz w:val="32"/>
        </w:rPr>
        <w:lastRenderedPageBreak/>
        <w:t xml:space="preserve">7.  </w:t>
      </w:r>
      <w:r w:rsidR="00775848" w:rsidRPr="00775848">
        <w:rPr>
          <w:b/>
          <w:sz w:val="32"/>
        </w:rPr>
        <w:t xml:space="preserve">Why does </w:t>
      </w:r>
      <w:proofErr w:type="spellStart"/>
      <w:r w:rsidR="00775848" w:rsidRPr="00775848">
        <w:rPr>
          <w:b/>
          <w:sz w:val="32"/>
        </w:rPr>
        <w:t>Jotham</w:t>
      </w:r>
      <w:proofErr w:type="spellEnd"/>
      <w:r w:rsidR="00775848" w:rsidRPr="00775848">
        <w:rPr>
          <w:b/>
          <w:sz w:val="32"/>
        </w:rPr>
        <w:t xml:space="preserve"> give this parable?  What is the point of the story?  </w:t>
      </w:r>
    </w:p>
    <w:p w:rsidR="005C04A8" w:rsidRDefault="00687762" w:rsidP="0015666A">
      <w:pPr>
        <w:rPr>
          <w:sz w:val="32"/>
        </w:rPr>
      </w:pPr>
      <w:r>
        <w:rPr>
          <w:sz w:val="32"/>
        </w:rPr>
        <w:t xml:space="preserve">The parable depicts, in beautifully familiar imagery, the foolish risks that these people have taken in appointing Abimelech king.  He is dangerously power hungry, but he lacks any ability to actually lead the people.  He has manipulated them into allowing him this position without the capacity to actually fulfill it.  By the process of acquiring the position of kingship by threat, deceit, and murder, Abimelech has shown how unfit he is to be a king.  It is obvious to everyone how unsuitable the bramble bush would be to take kingship of the trees.  By drawing this parallel, </w:t>
      </w:r>
      <w:proofErr w:type="spellStart"/>
      <w:r>
        <w:rPr>
          <w:sz w:val="32"/>
        </w:rPr>
        <w:t>Jotham</w:t>
      </w:r>
      <w:proofErr w:type="spellEnd"/>
      <w:r>
        <w:rPr>
          <w:sz w:val="32"/>
        </w:rPr>
        <w:t xml:space="preserve"> demonstrates the foolish, dangerous choices the people have made.  </w:t>
      </w:r>
      <w:r w:rsidR="00B83AB8">
        <w:rPr>
          <w:sz w:val="32"/>
        </w:rPr>
        <w:t xml:space="preserve"> The moral of the whole parable is this:  weak, worthless, and wicked men will always be first to thrust themselves into power, and, in the end, to bring ruin upon themselves and the unhappy people over whom they preside.  </w:t>
      </w:r>
    </w:p>
    <w:p w:rsidR="00B83AB8" w:rsidRDefault="00B83AB8" w:rsidP="00B83AB8">
      <w:pPr>
        <w:rPr>
          <w:b/>
          <w:sz w:val="32"/>
        </w:rPr>
      </w:pPr>
      <w:r>
        <w:rPr>
          <w:b/>
          <w:sz w:val="32"/>
        </w:rPr>
        <w:t xml:space="preserve">8.  </w:t>
      </w:r>
      <w:r w:rsidRPr="00B83AB8">
        <w:rPr>
          <w:b/>
          <w:sz w:val="32"/>
        </w:rPr>
        <w:t xml:space="preserve">Have the men of </w:t>
      </w:r>
      <w:proofErr w:type="spellStart"/>
      <w:r w:rsidRPr="00B83AB8">
        <w:rPr>
          <w:b/>
          <w:sz w:val="32"/>
        </w:rPr>
        <w:t>Shechem</w:t>
      </w:r>
      <w:proofErr w:type="spellEnd"/>
      <w:r w:rsidRPr="00B83AB8">
        <w:rPr>
          <w:b/>
          <w:sz w:val="32"/>
        </w:rPr>
        <w:t xml:space="preserve"> dealt “truly and sincerely” with </w:t>
      </w:r>
      <w:proofErr w:type="spellStart"/>
      <w:r w:rsidRPr="00B83AB8">
        <w:rPr>
          <w:b/>
          <w:sz w:val="32"/>
        </w:rPr>
        <w:t>Jerubaal</w:t>
      </w:r>
      <w:proofErr w:type="spellEnd"/>
      <w:r w:rsidRPr="00B83AB8">
        <w:rPr>
          <w:b/>
          <w:sz w:val="32"/>
        </w:rPr>
        <w:t xml:space="preserve"> and with his house?  Why or why not?  What does </w:t>
      </w:r>
      <w:proofErr w:type="spellStart"/>
      <w:r w:rsidRPr="00B83AB8">
        <w:rPr>
          <w:b/>
          <w:sz w:val="32"/>
        </w:rPr>
        <w:t>Jotham</w:t>
      </w:r>
      <w:proofErr w:type="spellEnd"/>
      <w:r w:rsidRPr="00B83AB8">
        <w:rPr>
          <w:b/>
          <w:sz w:val="32"/>
        </w:rPr>
        <w:t xml:space="preserve"> say of the consequences of their actions?  </w:t>
      </w:r>
    </w:p>
    <w:p w:rsidR="00B83AB8" w:rsidRPr="00C920FE" w:rsidRDefault="00B83AB8" w:rsidP="00B83AB8">
      <w:pPr>
        <w:rPr>
          <w:sz w:val="32"/>
        </w:rPr>
      </w:pPr>
      <w:r>
        <w:rPr>
          <w:noProof/>
        </w:rPr>
        <mc:AlternateContent>
          <mc:Choice Requires="wps">
            <w:drawing>
              <wp:anchor distT="0" distB="0" distL="114300" distR="114300" simplePos="0" relativeHeight="251667456" behindDoc="1" locked="0" layoutInCell="1" allowOverlap="1" wp14:anchorId="198DD2C8" wp14:editId="70DBF4A1">
                <wp:simplePos x="0" y="0"/>
                <wp:positionH relativeFrom="column">
                  <wp:posOffset>-38735</wp:posOffset>
                </wp:positionH>
                <wp:positionV relativeFrom="paragraph">
                  <wp:posOffset>2708198</wp:posOffset>
                </wp:positionV>
                <wp:extent cx="6879590" cy="1750695"/>
                <wp:effectExtent l="0" t="0" r="16510" b="20955"/>
                <wp:wrapTight wrapText="bothSides">
                  <wp:wrapPolygon edited="0">
                    <wp:start x="0" y="0"/>
                    <wp:lineTo x="0" y="21624"/>
                    <wp:lineTo x="21592" y="21624"/>
                    <wp:lineTo x="21592" y="0"/>
                    <wp:lineTo x="0" y="0"/>
                  </wp:wrapPolygon>
                </wp:wrapTight>
                <wp:docPr id="2" name="Text Box 2"/>
                <wp:cNvGraphicFramePr/>
                <a:graphic xmlns:a="http://schemas.openxmlformats.org/drawingml/2006/main">
                  <a:graphicData uri="http://schemas.microsoft.com/office/word/2010/wordprocessingShape">
                    <wps:wsp>
                      <wps:cNvSpPr txBox="1"/>
                      <wps:spPr>
                        <a:xfrm>
                          <a:off x="0" y="0"/>
                          <a:ext cx="6879590" cy="1750695"/>
                        </a:xfrm>
                        <a:prstGeom prst="rect">
                          <a:avLst/>
                        </a:prstGeom>
                        <a:gradFill flip="none" rotWithShape="1">
                          <a:gsLst>
                            <a:gs pos="0">
                              <a:schemeClr val="bg1"/>
                            </a:gs>
                            <a:gs pos="64000">
                              <a:srgbClr val="FFC000">
                                <a:lumMod val="60000"/>
                                <a:lumOff val="40000"/>
                              </a:srgbClr>
                            </a:gs>
                            <a:gs pos="100000">
                              <a:srgbClr val="C9925B"/>
                            </a:gs>
                          </a:gsLst>
                          <a:path path="circle">
                            <a:fillToRect l="50000" t="50000" r="50000" b="50000"/>
                          </a:path>
                          <a:tileRect/>
                        </a:gradFill>
                        <a:ln w="6350">
                          <a:solidFill>
                            <a:srgbClr val="FFC000">
                              <a:lumMod val="50000"/>
                            </a:srgbClr>
                          </a:solidFill>
                        </a:ln>
                        <a:effectLst/>
                      </wps:spPr>
                      <wps:txbx>
                        <w:txbxContent>
                          <w:p w:rsidR="00B83AB8" w:rsidRDefault="00B83AB8" w:rsidP="00B83AB8">
                            <w:pPr>
                              <w:spacing w:after="0"/>
                              <w:jc w:val="center"/>
                              <w:rPr>
                                <w:rFonts w:ascii="Brush Script MT" w:hAnsi="Brush Script MT"/>
                                <w:b/>
                                <w:i/>
                                <w:color w:val="663300"/>
                                <w:sz w:val="40"/>
                              </w:rPr>
                            </w:pPr>
                            <w:r w:rsidRPr="001A0B67">
                              <w:rPr>
                                <w:rFonts w:ascii="Brush Script MT" w:hAnsi="Brush Script MT"/>
                                <w:b/>
                                <w:i/>
                                <w:color w:val="663300"/>
                                <w:sz w:val="40"/>
                              </w:rPr>
                              <w:t>What have we learned with this chapter?  How can we apply it to our lives?</w:t>
                            </w:r>
                          </w:p>
                          <w:p w:rsidR="00B83AB8" w:rsidRPr="00891824" w:rsidRDefault="00937144" w:rsidP="00B83AB8">
                            <w:pPr>
                              <w:rPr>
                                <w:rFonts w:cstheme="minorHAnsi"/>
                                <w:sz w:val="32"/>
                              </w:rPr>
                            </w:pPr>
                            <w:proofErr w:type="spellStart"/>
                            <w:r>
                              <w:rPr>
                                <w:rFonts w:cstheme="minorHAnsi"/>
                                <w:sz w:val="32"/>
                              </w:rPr>
                              <w:t>Jotham</w:t>
                            </w:r>
                            <w:proofErr w:type="spellEnd"/>
                            <w:r>
                              <w:rPr>
                                <w:rFonts w:cstheme="minorHAnsi"/>
                                <w:sz w:val="32"/>
                              </w:rPr>
                              <w:t xml:space="preserve"> is living dangerously here.  He could safely leave these wicked men to kill one another off without warning them, but that isn’t his choice.  His malediction makes him unpopular—and puts his life in danger—but also offers the invitation for these people to re-think their poor</w:t>
                            </w:r>
                            <w:bookmarkStart w:id="0" w:name="_GoBack"/>
                            <w:bookmarkEnd w:id="0"/>
                            <w:r>
                              <w:rPr>
                                <w:rFonts w:cstheme="minorHAnsi"/>
                                <w:sz w:val="32"/>
                              </w:rPr>
                              <w:t xml:space="preserve"> choices and perhaps make better choices in the future.  Possibly by withdrawing support from the murderous Abimelech!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8DD2C8" id="Text Box 2" o:spid="_x0000_s1027" type="#_x0000_t202" style="position:absolute;margin-left:-3.05pt;margin-top:213.25pt;width:541.7pt;height:137.8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" fillcolor="white [3212]" strokecolor="#7f6000" strokeweight=".5pt">
                <v:fill color2="#c9925b" rotate="t" focusposition=".5,.5" focussize="" colors="0 white;41943f #ffd966;1 #c9925b" focus="100%" type="gradientRadial"/>
                <v:textbox>
                  <w:txbxContent>
                    <w:p w:rsidR="00B83AB8" w:rsidRDefault="00B83AB8" w:rsidP="00B83AB8">
                      <w:pPr>
                        <w:spacing w:after="0"/>
                        <w:jc w:val="center"/>
                        <w:rPr>
                          <w:rFonts w:ascii="Brush Script MT" w:hAnsi="Brush Script MT"/>
                          <w:b/>
                          <w:i/>
                          <w:color w:val="663300"/>
                          <w:sz w:val="40"/>
                        </w:rPr>
                      </w:pPr>
                      <w:r w:rsidRPr="001A0B67">
                        <w:rPr>
                          <w:rFonts w:ascii="Brush Script MT" w:hAnsi="Brush Script MT"/>
                          <w:b/>
                          <w:i/>
                          <w:color w:val="663300"/>
                          <w:sz w:val="40"/>
                        </w:rPr>
                        <w:t>What have we learned with this chapter?  How can we apply it to our lives?</w:t>
                      </w:r>
                    </w:p>
                    <w:p w:rsidR="00B83AB8" w:rsidRPr="00891824" w:rsidRDefault="00937144" w:rsidP="00B83AB8">
                      <w:pPr>
                        <w:rPr>
                          <w:rFonts w:cstheme="minorHAnsi"/>
                          <w:sz w:val="32"/>
                        </w:rPr>
                      </w:pPr>
                      <w:proofErr w:type="spellStart"/>
                      <w:r>
                        <w:rPr>
                          <w:rFonts w:cstheme="minorHAnsi"/>
                          <w:sz w:val="32"/>
                        </w:rPr>
                        <w:t>Jotham</w:t>
                      </w:r>
                      <w:proofErr w:type="spellEnd"/>
                      <w:r>
                        <w:rPr>
                          <w:rFonts w:cstheme="minorHAnsi"/>
                          <w:sz w:val="32"/>
                        </w:rPr>
                        <w:t xml:space="preserve"> is living dangerously here.  He could safely leave these wicked men to kill one another off without warning them, but that isn’t his choice.  His malediction makes him unpopular—and puts his life in danger—but also offers the invitation for these people to re-think their poor</w:t>
                      </w:r>
                      <w:bookmarkStart w:id="1" w:name="_GoBack"/>
                      <w:bookmarkEnd w:id="1"/>
                      <w:r>
                        <w:rPr>
                          <w:rFonts w:cstheme="minorHAnsi"/>
                          <w:sz w:val="32"/>
                        </w:rPr>
                        <w:t xml:space="preserve"> choices and perhaps make better choices in the future.  Possibly by withdrawing support from the murderous Abimelech!  </w:t>
                      </w:r>
                    </w:p>
                  </w:txbxContent>
                </v:textbox>
                <w10:wrap type="tight"/>
              </v:shape>
            </w:pict>
          </mc:Fallback>
        </mc:AlternateContent>
      </w:r>
      <w:r>
        <w:rPr>
          <w:sz w:val="32"/>
        </w:rPr>
        <w:t>Certainly not.  They have participated in the slaughter of Gideon’s sons by financing Abimelech in his evil deeds.  This statement is sarcastic.  He’s saying, “</w:t>
      </w:r>
      <w:proofErr w:type="gramStart"/>
      <w:r>
        <w:rPr>
          <w:sz w:val="32"/>
        </w:rPr>
        <w:t>if</w:t>
      </w:r>
      <w:proofErr w:type="gramEnd"/>
      <w:r>
        <w:rPr>
          <w:sz w:val="32"/>
        </w:rPr>
        <w:t xml:space="preserve"> your actions are just and right then I wish you much joy of them.”  </w:t>
      </w:r>
      <w:proofErr w:type="spellStart"/>
      <w:r>
        <w:rPr>
          <w:sz w:val="32"/>
        </w:rPr>
        <w:t>Jotham’s</w:t>
      </w:r>
      <w:proofErr w:type="spellEnd"/>
      <w:r>
        <w:rPr>
          <w:sz w:val="32"/>
        </w:rPr>
        <w:t xml:space="preserve"> hearers knew that they had not acted in good faith in indulging a dangerous despot and aiding him in the murder of his brothers.  </w:t>
      </w:r>
      <w:proofErr w:type="spellStart"/>
      <w:r>
        <w:rPr>
          <w:sz w:val="32"/>
        </w:rPr>
        <w:t>Jotham</w:t>
      </w:r>
      <w:proofErr w:type="spellEnd"/>
      <w:r>
        <w:rPr>
          <w:sz w:val="32"/>
        </w:rPr>
        <w:t xml:space="preserve"> observes that Abimelech and the men of </w:t>
      </w:r>
      <w:proofErr w:type="spellStart"/>
      <w:r>
        <w:rPr>
          <w:sz w:val="32"/>
        </w:rPr>
        <w:t>Shechem</w:t>
      </w:r>
      <w:proofErr w:type="spellEnd"/>
      <w:r>
        <w:rPr>
          <w:sz w:val="32"/>
        </w:rPr>
        <w:t xml:space="preserve"> are now going to perish by mutual destruction.  Frequently the unity of bad men speedily changes into enmity and reciprocal extermination.  These are the inevitable consequences of choosing a vicious, thorny bramble for a king!  And this is exactly the story that plays out in the remainder of the chapter.  </w:t>
      </w:r>
    </w:p>
    <w:sectPr w:rsidR="00B83AB8" w:rsidRPr="00C920FE" w:rsidSect="001A0B67">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A0B67" w:rsidRDefault="001A0B67" w:rsidP="001A0B67">
      <w:pPr>
        <w:spacing w:after="0" w:line="240" w:lineRule="auto"/>
      </w:pPr>
      <w:r>
        <w:separator/>
      </w:r>
    </w:p>
  </w:endnote>
  <w:endnote w:type="continuationSeparator" w:id="0">
    <w:p w:rsidR="001A0B67" w:rsidRDefault="001A0B67" w:rsidP="001A0B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 Handwriting">
    <w:panose1 w:val="03010101010101010101"/>
    <w:charset w:val="00"/>
    <w:family w:val="script"/>
    <w:pitch w:val="variable"/>
    <w:sig w:usb0="00000003" w:usb1="00000000" w:usb2="00000000" w:usb3="00000000" w:csb0="00000001" w:csb1="00000000"/>
  </w:font>
  <w:font w:name="Brush Script MT">
    <w:panose1 w:val="030608020404060703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0B67" w:rsidRDefault="001A0B6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0B67" w:rsidRDefault="001A0B6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0B67" w:rsidRDefault="001A0B6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A0B67" w:rsidRDefault="001A0B67" w:rsidP="001A0B67">
      <w:pPr>
        <w:spacing w:after="0" w:line="240" w:lineRule="auto"/>
      </w:pPr>
      <w:r>
        <w:separator/>
      </w:r>
    </w:p>
  </w:footnote>
  <w:footnote w:type="continuationSeparator" w:id="0">
    <w:p w:rsidR="001A0B67" w:rsidRDefault="001A0B67" w:rsidP="001A0B6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0B67" w:rsidRDefault="00937144">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6421969" o:spid="_x0000_s2050" type="#_x0000_t75" style="position:absolute;margin-left:0;margin-top:0;width:467.9pt;height:467.9pt;z-index:-251657216;mso-position-horizontal:center;mso-position-horizontal-relative:margin;mso-position-vertical:center;mso-position-vertical-relative:margin" o:allowincell="f">
          <v:imagedata r:id="rId1" o:title="ArtBalance"/>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0B67" w:rsidRDefault="00937144">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6421970" o:spid="_x0000_s2051" type="#_x0000_t75" style="position:absolute;margin-left:0;margin-top:0;width:467.9pt;height:467.9pt;z-index:-251656192;mso-position-horizontal:center;mso-position-horizontal-relative:margin;mso-position-vertical:center;mso-position-vertical-relative:margin" o:allowincell="f">
          <v:imagedata r:id="rId1" o:title="ArtBalance"/>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0B67" w:rsidRDefault="00937144">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6421968" o:spid="_x0000_s2049" type="#_x0000_t75" style="position:absolute;margin-left:0;margin-top:0;width:467.9pt;height:467.9pt;z-index:-251658240;mso-position-horizontal:center;mso-position-horizontal-relative:margin;mso-position-vertical:center;mso-position-vertical-relative:margin" o:allowincell="f">
          <v:imagedata r:id="rId1" o:title="ArtBalance"/>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B2B6760"/>
    <w:multiLevelType w:val="hybridMultilevel"/>
    <w:tmpl w:val="46B87776"/>
    <w:lvl w:ilvl="0" w:tplc="0409000F">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08A74E3"/>
    <w:multiLevelType w:val="hybridMultilevel"/>
    <w:tmpl w:val="A4027CEC"/>
    <w:lvl w:ilvl="0" w:tplc="15D4B25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36E79E4"/>
    <w:multiLevelType w:val="hybridMultilevel"/>
    <w:tmpl w:val="BC94FC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2994FCE"/>
    <w:multiLevelType w:val="hybridMultilevel"/>
    <w:tmpl w:val="17661B70"/>
    <w:lvl w:ilvl="0" w:tplc="0409000F">
      <w:start w:val="1"/>
      <w:numFmt w:val="decimal"/>
      <w:lvlText w:val="%1."/>
      <w:lvlJc w:val="left"/>
      <w:pPr>
        <w:ind w:left="4320" w:hanging="360"/>
      </w:pPr>
      <w:rPr>
        <w:rFonts w:hint="default"/>
      </w:rPr>
    </w:lvl>
    <w:lvl w:ilvl="1" w:tplc="04090019" w:tentative="1">
      <w:start w:val="1"/>
      <w:numFmt w:val="lowerLetter"/>
      <w:lvlText w:val="%2."/>
      <w:lvlJc w:val="left"/>
      <w:pPr>
        <w:ind w:left="5040" w:hanging="360"/>
      </w:pPr>
    </w:lvl>
    <w:lvl w:ilvl="2" w:tplc="0409001B" w:tentative="1">
      <w:start w:val="1"/>
      <w:numFmt w:val="lowerRoman"/>
      <w:lvlText w:val="%3."/>
      <w:lvlJc w:val="right"/>
      <w:pPr>
        <w:ind w:left="5760" w:hanging="180"/>
      </w:pPr>
    </w:lvl>
    <w:lvl w:ilvl="3" w:tplc="0409000F" w:tentative="1">
      <w:start w:val="1"/>
      <w:numFmt w:val="decimal"/>
      <w:lvlText w:val="%4."/>
      <w:lvlJc w:val="left"/>
      <w:pPr>
        <w:ind w:left="6480" w:hanging="360"/>
      </w:pPr>
    </w:lvl>
    <w:lvl w:ilvl="4" w:tplc="04090019" w:tentative="1">
      <w:start w:val="1"/>
      <w:numFmt w:val="lowerLetter"/>
      <w:lvlText w:val="%5."/>
      <w:lvlJc w:val="left"/>
      <w:pPr>
        <w:ind w:left="7200" w:hanging="360"/>
      </w:pPr>
    </w:lvl>
    <w:lvl w:ilvl="5" w:tplc="0409001B" w:tentative="1">
      <w:start w:val="1"/>
      <w:numFmt w:val="lowerRoman"/>
      <w:lvlText w:val="%6."/>
      <w:lvlJc w:val="right"/>
      <w:pPr>
        <w:ind w:left="7920" w:hanging="180"/>
      </w:pPr>
    </w:lvl>
    <w:lvl w:ilvl="6" w:tplc="0409000F" w:tentative="1">
      <w:start w:val="1"/>
      <w:numFmt w:val="decimal"/>
      <w:lvlText w:val="%7."/>
      <w:lvlJc w:val="left"/>
      <w:pPr>
        <w:ind w:left="8640" w:hanging="360"/>
      </w:pPr>
    </w:lvl>
    <w:lvl w:ilvl="7" w:tplc="04090019" w:tentative="1">
      <w:start w:val="1"/>
      <w:numFmt w:val="lowerLetter"/>
      <w:lvlText w:val="%8."/>
      <w:lvlJc w:val="left"/>
      <w:pPr>
        <w:ind w:left="9360" w:hanging="360"/>
      </w:pPr>
    </w:lvl>
    <w:lvl w:ilvl="8" w:tplc="0409001B" w:tentative="1">
      <w:start w:val="1"/>
      <w:numFmt w:val="lowerRoman"/>
      <w:lvlText w:val="%9."/>
      <w:lvlJc w:val="right"/>
      <w:pPr>
        <w:ind w:left="10080" w:hanging="180"/>
      </w:pPr>
    </w:lvl>
  </w:abstractNum>
  <w:abstractNum w:abstractNumId="4" w15:restartNumberingAfterBreak="0">
    <w:nsid w:val="3D733446"/>
    <w:multiLevelType w:val="hybridMultilevel"/>
    <w:tmpl w:val="33B40D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09E04CB"/>
    <w:multiLevelType w:val="hybridMultilevel"/>
    <w:tmpl w:val="7632C02E"/>
    <w:lvl w:ilvl="0" w:tplc="1590A64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384423C"/>
    <w:multiLevelType w:val="hybridMultilevel"/>
    <w:tmpl w:val="69C8A44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625148C"/>
    <w:multiLevelType w:val="hybridMultilevel"/>
    <w:tmpl w:val="CE10C3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C7F46AA"/>
    <w:multiLevelType w:val="hybridMultilevel"/>
    <w:tmpl w:val="C570CC14"/>
    <w:lvl w:ilvl="0" w:tplc="AE64D302">
      <w:start w:val="1"/>
      <w:numFmt w:val="decimal"/>
      <w:lvlText w:val="%1."/>
      <w:lvlJc w:val="left"/>
      <w:pPr>
        <w:ind w:left="36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715643D"/>
    <w:multiLevelType w:val="hybridMultilevel"/>
    <w:tmpl w:val="0C2669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2EC238D"/>
    <w:multiLevelType w:val="hybridMultilevel"/>
    <w:tmpl w:val="82404F40"/>
    <w:lvl w:ilvl="0" w:tplc="DD94F44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CD2510B"/>
    <w:multiLevelType w:val="hybridMultilevel"/>
    <w:tmpl w:val="701C50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8"/>
  </w:num>
  <w:num w:numId="3">
    <w:abstractNumId w:val="10"/>
  </w:num>
  <w:num w:numId="4">
    <w:abstractNumId w:val="0"/>
  </w:num>
  <w:num w:numId="5">
    <w:abstractNumId w:val="3"/>
  </w:num>
  <w:num w:numId="6">
    <w:abstractNumId w:val="1"/>
  </w:num>
  <w:num w:numId="7">
    <w:abstractNumId w:val="7"/>
  </w:num>
  <w:num w:numId="8">
    <w:abstractNumId w:val="11"/>
  </w:num>
  <w:num w:numId="9">
    <w:abstractNumId w:val="4"/>
  </w:num>
  <w:num w:numId="10">
    <w:abstractNumId w:val="2"/>
  </w:num>
  <w:num w:numId="11">
    <w:abstractNumId w:val="9"/>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5"/>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148E"/>
    <w:rsid w:val="00076D6F"/>
    <w:rsid w:val="00081C9C"/>
    <w:rsid w:val="000A69A3"/>
    <w:rsid w:val="000D2B3D"/>
    <w:rsid w:val="0015666A"/>
    <w:rsid w:val="00163C70"/>
    <w:rsid w:val="001A0B67"/>
    <w:rsid w:val="001D2C61"/>
    <w:rsid w:val="002162F0"/>
    <w:rsid w:val="00295B8F"/>
    <w:rsid w:val="002A5404"/>
    <w:rsid w:val="002C4BAE"/>
    <w:rsid w:val="002E7762"/>
    <w:rsid w:val="00306E04"/>
    <w:rsid w:val="003406F9"/>
    <w:rsid w:val="00353084"/>
    <w:rsid w:val="003C2057"/>
    <w:rsid w:val="003D0F50"/>
    <w:rsid w:val="004057DB"/>
    <w:rsid w:val="004816D6"/>
    <w:rsid w:val="004D1108"/>
    <w:rsid w:val="004E4298"/>
    <w:rsid w:val="00504E52"/>
    <w:rsid w:val="00531AB8"/>
    <w:rsid w:val="00562F16"/>
    <w:rsid w:val="00596DE4"/>
    <w:rsid w:val="005C04A8"/>
    <w:rsid w:val="00602DFF"/>
    <w:rsid w:val="00670CC4"/>
    <w:rsid w:val="00675FC3"/>
    <w:rsid w:val="00687762"/>
    <w:rsid w:val="006B06D1"/>
    <w:rsid w:val="006D46F5"/>
    <w:rsid w:val="006F159D"/>
    <w:rsid w:val="006F2F84"/>
    <w:rsid w:val="006F3779"/>
    <w:rsid w:val="00727FD7"/>
    <w:rsid w:val="0076351C"/>
    <w:rsid w:val="00775848"/>
    <w:rsid w:val="00797CA8"/>
    <w:rsid w:val="007A7274"/>
    <w:rsid w:val="007B3FF9"/>
    <w:rsid w:val="007E09F6"/>
    <w:rsid w:val="00800FF8"/>
    <w:rsid w:val="00807896"/>
    <w:rsid w:val="00882A95"/>
    <w:rsid w:val="00891824"/>
    <w:rsid w:val="008A58D8"/>
    <w:rsid w:val="008E62BC"/>
    <w:rsid w:val="009210C7"/>
    <w:rsid w:val="0092148E"/>
    <w:rsid w:val="009263A0"/>
    <w:rsid w:val="00937144"/>
    <w:rsid w:val="009C784E"/>
    <w:rsid w:val="009E272F"/>
    <w:rsid w:val="00A10812"/>
    <w:rsid w:val="00A53B7B"/>
    <w:rsid w:val="00A6563A"/>
    <w:rsid w:val="00A7362D"/>
    <w:rsid w:val="00AA358A"/>
    <w:rsid w:val="00AC4A45"/>
    <w:rsid w:val="00AD024B"/>
    <w:rsid w:val="00B103AE"/>
    <w:rsid w:val="00B13F5B"/>
    <w:rsid w:val="00B21A98"/>
    <w:rsid w:val="00B3742F"/>
    <w:rsid w:val="00B40531"/>
    <w:rsid w:val="00B66630"/>
    <w:rsid w:val="00B83AB8"/>
    <w:rsid w:val="00BA45F3"/>
    <w:rsid w:val="00BD614B"/>
    <w:rsid w:val="00BE7352"/>
    <w:rsid w:val="00BF69CD"/>
    <w:rsid w:val="00C5152C"/>
    <w:rsid w:val="00C64C3F"/>
    <w:rsid w:val="00C920FE"/>
    <w:rsid w:val="00C95C23"/>
    <w:rsid w:val="00CA5368"/>
    <w:rsid w:val="00CF61A1"/>
    <w:rsid w:val="00D221AC"/>
    <w:rsid w:val="00D326B8"/>
    <w:rsid w:val="00DA2AD0"/>
    <w:rsid w:val="00DE690F"/>
    <w:rsid w:val="00EA37A0"/>
    <w:rsid w:val="00ED3BB7"/>
    <w:rsid w:val="00F1212C"/>
    <w:rsid w:val="00F42FEC"/>
    <w:rsid w:val="00F60FBD"/>
    <w:rsid w:val="00F659B9"/>
    <w:rsid w:val="00FB10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chartTrackingRefBased/>
  <w15:docId w15:val="{4CF26A4C-4070-478E-BCD2-74742CD909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62F1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A0B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1A0B67"/>
  </w:style>
  <w:style w:type="paragraph" w:styleId="Footer">
    <w:name w:val="footer"/>
    <w:basedOn w:val="Normal"/>
    <w:link w:val="FooterChar"/>
    <w:uiPriority w:val="99"/>
    <w:unhideWhenUsed/>
    <w:rsid w:val="001A0B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1A0B67"/>
  </w:style>
  <w:style w:type="paragraph" w:styleId="ListParagraph">
    <w:name w:val="List Paragraph"/>
    <w:basedOn w:val="Normal"/>
    <w:uiPriority w:val="34"/>
    <w:qFormat/>
    <w:rsid w:val="001A0B67"/>
    <w:pPr>
      <w:ind w:left="720"/>
      <w:contextualSpacing/>
    </w:pPr>
  </w:style>
  <w:style w:type="paragraph" w:styleId="BalloonText">
    <w:name w:val="Balloon Text"/>
    <w:basedOn w:val="Normal"/>
    <w:link w:val="BalloonTextChar"/>
    <w:uiPriority w:val="99"/>
    <w:semiHidden/>
    <w:unhideWhenUsed/>
    <w:rsid w:val="002A540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A540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20091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104</TotalTime>
  <Pages>4</Pages>
  <Words>1429</Words>
  <Characters>7007</Characters>
  <Application>Microsoft Office Word</Application>
  <DocSecurity>0</DocSecurity>
  <Lines>134</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gabby young</dc:creator>
  <cp:keywords/>
  <dc:description/>
  <cp:lastModifiedBy>gabby young</cp:lastModifiedBy>
  <cp:revision>3</cp:revision>
  <cp:lastPrinted>2021-08-11T21:26:00Z</cp:lastPrinted>
  <dcterms:created xsi:type="dcterms:W3CDTF">2021-11-03T19:15:00Z</dcterms:created>
  <dcterms:modified xsi:type="dcterms:W3CDTF">2021-11-03T21:00:00Z</dcterms:modified>
</cp:coreProperties>
</file>