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B67" w:rsidRPr="001A0B67" w:rsidRDefault="001A0B67" w:rsidP="002E72B2">
      <w:pPr>
        <w:jc w:val="center"/>
        <w:rPr>
          <w:b/>
          <w:i/>
          <w:sz w:val="44"/>
          <w:u w:val="single"/>
        </w:rPr>
      </w:pPr>
      <w:r w:rsidRPr="001A0B67">
        <w:rPr>
          <w:b/>
          <w:i/>
          <w:noProof/>
          <w:sz w:val="44"/>
          <w:u w:val="single"/>
        </w:rPr>
        <w:drawing>
          <wp:anchor distT="0" distB="0" distL="114300" distR="114300" simplePos="0" relativeHeight="251663360" behindDoc="1" locked="0" layoutInCell="1" allowOverlap="1" wp14:anchorId="40BACE1D" wp14:editId="5982127D">
            <wp:simplePos x="0" y="0"/>
            <wp:positionH relativeFrom="column">
              <wp:posOffset>5562427</wp:posOffset>
            </wp:positionH>
            <wp:positionV relativeFrom="paragraph">
              <wp:posOffset>-364490</wp:posOffset>
            </wp:positionV>
            <wp:extent cx="1238250" cy="1482396"/>
            <wp:effectExtent l="0" t="0" r="0" b="3810"/>
            <wp:wrapNone/>
            <wp:docPr id="6" name="Picture 6"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noProof/>
          <w:sz w:val="44"/>
          <w:u w:val="single"/>
        </w:rPr>
        <mc:AlternateContent>
          <mc:Choice Requires="wps">
            <w:drawing>
              <wp:anchor distT="0" distB="0" distL="114300" distR="114300" simplePos="0" relativeHeight="251657216" behindDoc="1" locked="0" layoutInCell="1" allowOverlap="1">
                <wp:simplePos x="0" y="0"/>
                <wp:positionH relativeFrom="column">
                  <wp:posOffset>-13855</wp:posOffset>
                </wp:positionH>
                <wp:positionV relativeFrom="paragraph">
                  <wp:posOffset>-264218</wp:posOffset>
                </wp:positionV>
                <wp:extent cx="6915150" cy="1568912"/>
                <wp:effectExtent l="19050" t="0" r="38100" b="679450"/>
                <wp:wrapNone/>
                <wp:docPr id="4" name="Text Box 4"/>
                <wp:cNvGraphicFramePr/>
                <a:graphic xmlns:a="http://schemas.openxmlformats.org/drawingml/2006/main">
                  <a:graphicData uri="http://schemas.microsoft.com/office/word/2010/wordprocessingShape">
                    <wps:wsp>
                      <wps:cNvSpPr txBox="1"/>
                      <wps:spPr>
                        <a:xfrm>
                          <a:off x="0" y="0"/>
                          <a:ext cx="6915150" cy="1568912"/>
                        </a:xfrm>
                        <a:prstGeom prst="rect">
                          <a:avLst/>
                        </a:prstGeom>
                        <a:gradFill>
                          <a:gsLst>
                            <a:gs pos="0">
                              <a:schemeClr val="bg1"/>
                            </a:gs>
                            <a:gs pos="50000">
                              <a:srgbClr val="FFC625"/>
                            </a:gs>
                            <a:gs pos="100000">
                              <a:srgbClr val="B3773B"/>
                            </a:gs>
                          </a:gsLst>
                          <a:path path="circle">
                            <a:fillToRect l="50000" t="50000" r="50000" b="50000"/>
                          </a:path>
                        </a:gradFill>
                        <a:ln>
                          <a:solidFill>
                            <a:srgbClr val="EAB200"/>
                          </a:solidFill>
                        </a:ln>
                        <a:effectLst>
                          <a:reflection blurRad="6350" stA="50000" endA="300" endPos="38500" dist="50800" dir="5400000" sy="-100000" algn="bl" rotWithShape="0"/>
                        </a:effectLst>
                      </wps:spPr>
                      <wps:style>
                        <a:lnRef idx="1">
                          <a:schemeClr val="accent4"/>
                        </a:lnRef>
                        <a:fillRef idx="2">
                          <a:schemeClr val="accent4"/>
                        </a:fillRef>
                        <a:effectRef idx="1">
                          <a:schemeClr val="accent4"/>
                        </a:effectRef>
                        <a:fontRef idx="minor">
                          <a:schemeClr val="dk1"/>
                        </a:fontRef>
                      </wps:style>
                      <wps:txbx>
                        <w:txbxContent>
                          <w:p w:rsidR="002E72B2" w:rsidRDefault="002E72B2" w:rsidP="001A0B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20.8pt;width:544.5pt;height:12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" fillcolor="white [3212]" strokecolor="#eab200" strokeweight=".5pt">
                <v:fill color2="#b3773b" rotate="t" focusposition=".5,.5" focussize="" colors="0 white;.5 #ffc625;1 #b3773b" focus="100%" type="gradientRadial"/>
                <v:textbox>
                  <w:txbxContent>
                    <w:p w:rsidR="002E72B2" w:rsidRDefault="002E72B2" w:rsidP="001A0B67"/>
                  </w:txbxContent>
                </v:textbox>
              </v:shape>
            </w:pict>
          </mc:Fallback>
        </mc:AlternateContent>
      </w:r>
      <w:r w:rsidRPr="001A0B67">
        <w:rPr>
          <w:b/>
          <w:i/>
          <w:noProof/>
          <w:sz w:val="44"/>
          <w:u w:val="single"/>
        </w:rPr>
        <w:drawing>
          <wp:anchor distT="0" distB="0" distL="114300" distR="114300" simplePos="0" relativeHeight="251658240" behindDoc="1" locked="0" layoutInCell="1" allowOverlap="1">
            <wp:simplePos x="0" y="0"/>
            <wp:positionH relativeFrom="column">
              <wp:posOffset>134338</wp:posOffset>
            </wp:positionH>
            <wp:positionV relativeFrom="paragraph">
              <wp:posOffset>-364779</wp:posOffset>
            </wp:positionV>
            <wp:extent cx="1238250" cy="1482396"/>
            <wp:effectExtent l="0" t="0" r="0" b="3810"/>
            <wp:wrapNone/>
            <wp:docPr id="1" name="Picture 1"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sz w:val="44"/>
          <w:u w:val="single"/>
        </w:rPr>
        <w:t>The Time of the Judges</w:t>
      </w:r>
    </w:p>
    <w:p w:rsidR="001A0B67" w:rsidRPr="001A0B67" w:rsidRDefault="006F159D" w:rsidP="001A0B67">
      <w:pPr>
        <w:jc w:val="center"/>
        <w:rPr>
          <w:b/>
          <w:sz w:val="36"/>
        </w:rPr>
      </w:pPr>
      <w:r>
        <w:rPr>
          <w:b/>
          <w:sz w:val="36"/>
        </w:rPr>
        <w:t>Judg</w:t>
      </w:r>
      <w:r w:rsidR="002C4BAE">
        <w:rPr>
          <w:b/>
          <w:sz w:val="36"/>
        </w:rPr>
        <w:t xml:space="preserve">es </w:t>
      </w:r>
      <w:r w:rsidR="00F21DB9">
        <w:rPr>
          <w:b/>
          <w:sz w:val="36"/>
        </w:rPr>
        <w:t>1</w:t>
      </w:r>
      <w:r w:rsidR="002E72B2">
        <w:rPr>
          <w:b/>
          <w:sz w:val="36"/>
        </w:rPr>
        <w:t>3</w:t>
      </w:r>
      <w:r w:rsidR="002B4FF8">
        <w:rPr>
          <w:b/>
          <w:sz w:val="36"/>
        </w:rPr>
        <w:t>:</w:t>
      </w:r>
      <w:r w:rsidR="00F21DB9">
        <w:rPr>
          <w:b/>
          <w:sz w:val="36"/>
        </w:rPr>
        <w:t>1</w:t>
      </w:r>
      <w:r w:rsidR="00C95C23">
        <w:rPr>
          <w:b/>
          <w:sz w:val="36"/>
        </w:rPr>
        <w:t>-</w:t>
      </w:r>
      <w:r w:rsidR="002E72B2">
        <w:rPr>
          <w:b/>
          <w:sz w:val="36"/>
        </w:rPr>
        <w:t>2</w:t>
      </w:r>
      <w:r w:rsidR="00F21DB9">
        <w:rPr>
          <w:b/>
          <w:sz w:val="36"/>
        </w:rPr>
        <w:t>5</w:t>
      </w:r>
      <w:r w:rsidR="005C04A8">
        <w:rPr>
          <w:b/>
          <w:sz w:val="36"/>
        </w:rPr>
        <w:t>:  Discussion on 1</w:t>
      </w:r>
      <w:r w:rsidR="00AC0E6D">
        <w:rPr>
          <w:b/>
          <w:sz w:val="36"/>
        </w:rPr>
        <w:t>2</w:t>
      </w:r>
      <w:r w:rsidR="00B21A98">
        <w:rPr>
          <w:b/>
          <w:sz w:val="36"/>
        </w:rPr>
        <w:t>/</w:t>
      </w:r>
      <w:r w:rsidR="00F21DB9">
        <w:rPr>
          <w:b/>
          <w:sz w:val="36"/>
        </w:rPr>
        <w:t>2</w:t>
      </w:r>
      <w:r w:rsidR="002E72B2">
        <w:rPr>
          <w:b/>
          <w:sz w:val="36"/>
        </w:rPr>
        <w:t>9</w:t>
      </w:r>
      <w:r w:rsidR="001A0B67" w:rsidRPr="001A0B67">
        <w:rPr>
          <w:b/>
          <w:sz w:val="36"/>
        </w:rPr>
        <w:t>/21</w:t>
      </w:r>
    </w:p>
    <w:p w:rsidR="001A0B67" w:rsidRPr="001A0B67" w:rsidRDefault="006F159D" w:rsidP="00AC0E6D">
      <w:pPr>
        <w:jc w:val="center"/>
        <w:rPr>
          <w:rFonts w:ascii="Lucida Handwriting" w:hAnsi="Lucida Handwriting"/>
          <w:i/>
          <w:sz w:val="28"/>
          <w:szCs w:val="28"/>
        </w:rPr>
      </w:pPr>
      <w:r>
        <w:rPr>
          <w:rFonts w:ascii="Lucida Handwriting" w:hAnsi="Lucida Handwriting"/>
          <w:i/>
          <w:sz w:val="28"/>
          <w:szCs w:val="28"/>
        </w:rPr>
        <w:t xml:space="preserve">Responses suggested by:  </w:t>
      </w:r>
      <w:r w:rsidR="00F21DB9">
        <w:rPr>
          <w:rFonts w:ascii="Lucida Handwriting" w:hAnsi="Lucida Handwriting"/>
          <w:i/>
          <w:sz w:val="28"/>
          <w:szCs w:val="28"/>
        </w:rPr>
        <w:t>Katie</w:t>
      </w:r>
    </w:p>
    <w:p w:rsidR="001A0B67" w:rsidRPr="008E62BC" w:rsidRDefault="001A0B67" w:rsidP="001A0B67">
      <w:pPr>
        <w:tabs>
          <w:tab w:val="left" w:pos="0"/>
        </w:tabs>
        <w:jc w:val="center"/>
        <w:rPr>
          <w:rFonts w:ascii="Lucida Handwriting" w:hAnsi="Lucida Handwriting"/>
          <w:i/>
          <w:sz w:val="4"/>
          <w:szCs w:val="28"/>
        </w:rPr>
      </w:pPr>
    </w:p>
    <w:p w:rsidR="002E72B2" w:rsidRPr="002E72B2" w:rsidRDefault="002E72B2" w:rsidP="002E72B2">
      <w:pPr>
        <w:pStyle w:val="ListParagraph"/>
        <w:numPr>
          <w:ilvl w:val="0"/>
          <w:numId w:val="16"/>
        </w:numPr>
        <w:ind w:left="360"/>
        <w:rPr>
          <w:b/>
          <w:sz w:val="32"/>
        </w:rPr>
      </w:pPr>
      <w:r w:rsidRPr="002E72B2">
        <w:rPr>
          <w:b/>
          <w:sz w:val="32"/>
        </w:rPr>
        <w:t xml:space="preserve">What directions does the “angel of the Lord” give to Manoah’s wife?    </w:t>
      </w:r>
    </w:p>
    <w:p w:rsidR="00536568" w:rsidRPr="002E72B2" w:rsidRDefault="003E1B14" w:rsidP="002E72B2">
      <w:pPr>
        <w:rPr>
          <w:sz w:val="32"/>
          <w:szCs w:val="32"/>
        </w:rPr>
      </w:pPr>
      <w:r>
        <w:rPr>
          <w:sz w:val="32"/>
          <w:szCs w:val="32"/>
        </w:rPr>
        <w:t xml:space="preserve">She was to take special care to avoid consuming any wine or other intoxicating drinks.  She was also directed to avoid unclean foods.  It’s likely that many Israelites were careless in observing the Levitical laws of clean and unclean foods at this time, but the mother of this special child was to take particular care.  She was also to see that no one cut his hair.  A person under the Nazirite vow was not to cut his hair during the time of the vow.  When the vow expired, he was to cut off all his hair and present it at the tabernacle (Numbers 6:18).  The long hair of the Nazirite was the visible token of consecration, reminding both himself and the people of the sacred vows he had assumed.  Since the promised child was to be a Nazirite from birth, his hair was to be left long.  </w:t>
      </w:r>
    </w:p>
    <w:p w:rsidR="005379CC" w:rsidRPr="00AC0E6D" w:rsidRDefault="005C04A8" w:rsidP="005379CC">
      <w:pPr>
        <w:rPr>
          <w:b/>
          <w:sz w:val="32"/>
          <w:szCs w:val="32"/>
        </w:rPr>
      </w:pPr>
      <w:r w:rsidRPr="00AC0E6D">
        <w:rPr>
          <w:b/>
          <w:sz w:val="32"/>
          <w:szCs w:val="32"/>
        </w:rPr>
        <w:t>2</w:t>
      </w:r>
      <w:r w:rsidR="00F21DB9">
        <w:rPr>
          <w:b/>
          <w:sz w:val="32"/>
          <w:szCs w:val="32"/>
        </w:rPr>
        <w:t xml:space="preserve">.  </w:t>
      </w:r>
      <w:r w:rsidR="003E1B14">
        <w:rPr>
          <w:b/>
          <w:sz w:val="32"/>
          <w:szCs w:val="32"/>
        </w:rPr>
        <w:t>What does it mean to be a Nazi</w:t>
      </w:r>
      <w:r w:rsidR="003E1B14" w:rsidRPr="003E1B14">
        <w:rPr>
          <w:b/>
          <w:sz w:val="32"/>
          <w:szCs w:val="32"/>
        </w:rPr>
        <w:t>rite?  Do we kn</w:t>
      </w:r>
      <w:r w:rsidR="003E1B14">
        <w:rPr>
          <w:b/>
          <w:sz w:val="32"/>
          <w:szCs w:val="32"/>
        </w:rPr>
        <w:t>ow of any other examples of Nazi</w:t>
      </w:r>
      <w:r w:rsidR="003E1B14" w:rsidRPr="003E1B14">
        <w:rPr>
          <w:b/>
          <w:sz w:val="32"/>
          <w:szCs w:val="32"/>
        </w:rPr>
        <w:t xml:space="preserve">rites in the Bible?  </w:t>
      </w:r>
    </w:p>
    <w:p w:rsidR="00536568" w:rsidRDefault="003E1B14" w:rsidP="00536568">
      <w:pPr>
        <w:rPr>
          <w:sz w:val="32"/>
          <w:szCs w:val="32"/>
        </w:rPr>
      </w:pPr>
      <w:r>
        <w:rPr>
          <w:sz w:val="32"/>
          <w:szCs w:val="32"/>
        </w:rPr>
        <w:t>The word “Nazirite” means “separated” or “devoted.”  It is probably a shortened form of the full title, “devoted to God.”  The Nazirite vow was usually a voluntary and temporary vow, carried out only f</w:t>
      </w:r>
      <w:r w:rsidR="00561909">
        <w:rPr>
          <w:sz w:val="32"/>
          <w:szCs w:val="32"/>
        </w:rPr>
        <w:t xml:space="preserve">or a specified period of time.  It involved the consecration of one’s life to God, and involved certain outward manifestations (Numbers 6):  </w:t>
      </w:r>
    </w:p>
    <w:p w:rsidR="00561909" w:rsidRPr="00561909" w:rsidRDefault="00561909" w:rsidP="00561909">
      <w:pPr>
        <w:pStyle w:val="ListParagraph"/>
        <w:numPr>
          <w:ilvl w:val="0"/>
          <w:numId w:val="17"/>
        </w:numPr>
        <w:rPr>
          <w:sz w:val="32"/>
          <w:szCs w:val="32"/>
        </w:rPr>
      </w:pPr>
      <w:r w:rsidRPr="00561909">
        <w:rPr>
          <w:sz w:val="32"/>
          <w:szCs w:val="32"/>
        </w:rPr>
        <w:t xml:space="preserve">Abstaining from all products of the grape, including wine, vinegar, and fruit.  </w:t>
      </w:r>
    </w:p>
    <w:p w:rsidR="00561909" w:rsidRPr="00561909" w:rsidRDefault="00561909" w:rsidP="00561909">
      <w:pPr>
        <w:pStyle w:val="ListParagraph"/>
        <w:numPr>
          <w:ilvl w:val="0"/>
          <w:numId w:val="17"/>
        </w:numPr>
        <w:rPr>
          <w:sz w:val="32"/>
          <w:szCs w:val="32"/>
        </w:rPr>
      </w:pPr>
      <w:r w:rsidRPr="00561909">
        <w:rPr>
          <w:sz w:val="32"/>
          <w:szCs w:val="32"/>
        </w:rPr>
        <w:t xml:space="preserve">Allowing the hair of the head to grow.  </w:t>
      </w:r>
    </w:p>
    <w:p w:rsidR="00561909" w:rsidRDefault="00561909" w:rsidP="00561909">
      <w:pPr>
        <w:pStyle w:val="ListParagraph"/>
        <w:numPr>
          <w:ilvl w:val="0"/>
          <w:numId w:val="17"/>
        </w:numPr>
        <w:rPr>
          <w:sz w:val="32"/>
          <w:szCs w:val="32"/>
        </w:rPr>
      </w:pPr>
      <w:r w:rsidRPr="00561909">
        <w:rPr>
          <w:sz w:val="32"/>
          <w:szCs w:val="32"/>
        </w:rPr>
        <w:t xml:space="preserve">Refraining from approaching a dead body under any circumstances.  </w:t>
      </w:r>
    </w:p>
    <w:p w:rsidR="004F115E" w:rsidRDefault="00561909" w:rsidP="00561909">
      <w:pPr>
        <w:rPr>
          <w:sz w:val="32"/>
          <w:szCs w:val="32"/>
        </w:rPr>
      </w:pPr>
      <w:r>
        <w:rPr>
          <w:sz w:val="32"/>
          <w:szCs w:val="32"/>
        </w:rPr>
        <w:t xml:space="preserve">The </w:t>
      </w:r>
      <w:r w:rsidR="004F115E">
        <w:rPr>
          <w:sz w:val="32"/>
          <w:szCs w:val="32"/>
        </w:rPr>
        <w:t xml:space="preserve">Nazirite vow was highly regarded among the Hebrews.  </w:t>
      </w:r>
      <w:r>
        <w:rPr>
          <w:sz w:val="32"/>
          <w:szCs w:val="32"/>
        </w:rPr>
        <w:t>T</w:t>
      </w:r>
      <w:r w:rsidR="004F115E">
        <w:rPr>
          <w:sz w:val="32"/>
          <w:szCs w:val="32"/>
        </w:rPr>
        <w:t xml:space="preserve">here are a couple of well-known </w:t>
      </w:r>
      <w:r>
        <w:rPr>
          <w:sz w:val="32"/>
          <w:szCs w:val="32"/>
        </w:rPr>
        <w:t xml:space="preserve">Bible characters who were Nazirites:  </w:t>
      </w:r>
    </w:p>
    <w:p w:rsidR="004F115E" w:rsidRPr="00990099" w:rsidRDefault="004F115E" w:rsidP="00990099">
      <w:pPr>
        <w:pStyle w:val="ListParagraph"/>
        <w:numPr>
          <w:ilvl w:val="0"/>
          <w:numId w:val="18"/>
        </w:numPr>
        <w:rPr>
          <w:sz w:val="32"/>
          <w:szCs w:val="32"/>
        </w:rPr>
      </w:pPr>
      <w:r w:rsidRPr="00990099">
        <w:rPr>
          <w:sz w:val="32"/>
          <w:szCs w:val="32"/>
        </w:rPr>
        <w:t>Samuel</w:t>
      </w:r>
      <w:r w:rsidR="00990099">
        <w:rPr>
          <w:sz w:val="32"/>
          <w:szCs w:val="32"/>
        </w:rPr>
        <w:t xml:space="preserve"> was a Nazirite</w:t>
      </w:r>
      <w:r w:rsidRPr="00990099">
        <w:rPr>
          <w:sz w:val="32"/>
          <w:szCs w:val="32"/>
        </w:rPr>
        <w:t xml:space="preserve"> (1 Samuel 1:8-20)</w:t>
      </w:r>
      <w:r w:rsidR="00990099">
        <w:rPr>
          <w:sz w:val="32"/>
          <w:szCs w:val="32"/>
        </w:rPr>
        <w:t xml:space="preserve">.  </w:t>
      </w:r>
    </w:p>
    <w:p w:rsidR="004F115E" w:rsidRPr="00990099" w:rsidRDefault="004F115E" w:rsidP="00990099">
      <w:pPr>
        <w:pStyle w:val="ListParagraph"/>
        <w:numPr>
          <w:ilvl w:val="0"/>
          <w:numId w:val="18"/>
        </w:numPr>
        <w:rPr>
          <w:sz w:val="32"/>
          <w:szCs w:val="32"/>
        </w:rPr>
      </w:pPr>
      <w:r w:rsidRPr="00990099">
        <w:rPr>
          <w:sz w:val="32"/>
          <w:szCs w:val="32"/>
        </w:rPr>
        <w:t xml:space="preserve">John the Baptist </w:t>
      </w:r>
      <w:r w:rsidR="00990099">
        <w:rPr>
          <w:sz w:val="32"/>
          <w:szCs w:val="32"/>
        </w:rPr>
        <w:t xml:space="preserve">was appointed a Nazirite from birth </w:t>
      </w:r>
      <w:r w:rsidRPr="00990099">
        <w:rPr>
          <w:sz w:val="32"/>
          <w:szCs w:val="32"/>
        </w:rPr>
        <w:t>(Luke 1:11-17)</w:t>
      </w:r>
      <w:r w:rsidR="00990099">
        <w:rPr>
          <w:sz w:val="32"/>
          <w:szCs w:val="32"/>
        </w:rPr>
        <w:t xml:space="preserve">.  </w:t>
      </w:r>
    </w:p>
    <w:p w:rsidR="004F115E" w:rsidRDefault="004F115E" w:rsidP="00561909">
      <w:pPr>
        <w:rPr>
          <w:sz w:val="32"/>
          <w:szCs w:val="32"/>
        </w:rPr>
      </w:pPr>
      <w:r>
        <w:rPr>
          <w:sz w:val="32"/>
          <w:szCs w:val="32"/>
        </w:rPr>
        <w:lastRenderedPageBreak/>
        <w:t xml:space="preserve">Some have thought that </w:t>
      </w:r>
      <w:r w:rsidR="00990099">
        <w:rPr>
          <w:sz w:val="32"/>
          <w:szCs w:val="32"/>
        </w:rPr>
        <w:t xml:space="preserve">possibly Joseph was a Nazirite.  In Genesis 49:26, Joseph is described as “separate” from his brethren.  But the word translated “separate” is the same as the word that is here translated “Nazirite.”  It’s the same word used of all Nazirites.  </w:t>
      </w:r>
    </w:p>
    <w:p w:rsidR="00990099" w:rsidRDefault="00990099" w:rsidP="00AC0E6D">
      <w:pPr>
        <w:rPr>
          <w:b/>
          <w:sz w:val="32"/>
        </w:rPr>
      </w:pPr>
      <w:r>
        <w:rPr>
          <w:b/>
          <w:sz w:val="32"/>
        </w:rPr>
        <w:t xml:space="preserve">3.  </w:t>
      </w:r>
      <w:r w:rsidRPr="00990099">
        <w:rPr>
          <w:b/>
          <w:sz w:val="32"/>
        </w:rPr>
        <w:t>The promised child was to be “a Nazarite to God from the womb.”  Does this violate free choice?  Why or why not?</w:t>
      </w:r>
    </w:p>
    <w:p w:rsidR="00AC0E6D" w:rsidRPr="00AC0E6D" w:rsidRDefault="00077A8A" w:rsidP="00AC0E6D">
      <w:pPr>
        <w:rPr>
          <w:sz w:val="32"/>
          <w:szCs w:val="28"/>
        </w:rPr>
      </w:pPr>
      <w:r>
        <w:rPr>
          <w:sz w:val="32"/>
          <w:szCs w:val="28"/>
        </w:rPr>
        <w:t xml:space="preserve">The Nazirite vow was usually voluntary and temporary.  But in Samson’s case, the dedication was externally imposed on him by divine command and began from birth.  God had a plan for Samson’s life.  Through Samson’s leadership, the Israelites were to be delivered from Philistine bondage.  Both the vow and the parents’ faithful training were to influence the child to recognize the plan of God for his life and lead him to consecrate himself to fulfill it.  In Samson, one devoted to God, the Lord designed to set before the people an object lesson of the strength they might attain to overcome their foes through submission and service to God.  Unfortunately, as Samson grew to adulthood, he refused to bring his life into harmony with the plan that God had for him.  He became self-willed and careless morally.  This unfortunate history teaches us that Samson enjoyed the same freedom to choose as the rest of us.  He had the choice to comply with God’s plan for his life or not.  So too do we!  God has a plan for every life.  Yet such a plan does not preclude free choice.  People must still choose as to whether they will follow the divine blueprint or not.  </w:t>
      </w:r>
    </w:p>
    <w:p w:rsidR="005379CC" w:rsidRPr="005379CC" w:rsidRDefault="003406F9" w:rsidP="005379CC">
      <w:pPr>
        <w:rPr>
          <w:sz w:val="32"/>
          <w:szCs w:val="32"/>
        </w:rPr>
      </w:pPr>
      <w:r w:rsidRPr="005379CC">
        <w:rPr>
          <w:b/>
          <w:sz w:val="32"/>
        </w:rPr>
        <w:t xml:space="preserve">4. </w:t>
      </w:r>
      <w:r w:rsidR="00077A8A">
        <w:rPr>
          <w:b/>
          <w:sz w:val="32"/>
        </w:rPr>
        <w:t xml:space="preserve"> </w:t>
      </w:r>
      <w:r w:rsidR="00077A8A" w:rsidRPr="00077A8A">
        <w:rPr>
          <w:b/>
          <w:sz w:val="32"/>
          <w:szCs w:val="32"/>
        </w:rPr>
        <w:t xml:space="preserve">How does Manoah react to his wife’s report?  Why?  </w:t>
      </w:r>
    </w:p>
    <w:p w:rsidR="00536568" w:rsidRDefault="000C3152" w:rsidP="00536568">
      <w:pPr>
        <w:rPr>
          <w:sz w:val="32"/>
          <w:szCs w:val="28"/>
        </w:rPr>
      </w:pPr>
      <w:r>
        <w:rPr>
          <w:sz w:val="32"/>
          <w:szCs w:val="28"/>
        </w:rPr>
        <w:t>Manoah completely believed his wife and the angel.  He took for granted that in due time this promised child would be given to them.  Yet he was concerned that he and his wife might make some mistake in carrying out the instruction</w:t>
      </w:r>
      <w:r w:rsidR="0071545A">
        <w:rPr>
          <w:sz w:val="32"/>
          <w:szCs w:val="28"/>
        </w:rPr>
        <w:t>s that had been provided to them</w:t>
      </w:r>
      <w:r>
        <w:rPr>
          <w:sz w:val="32"/>
          <w:szCs w:val="28"/>
        </w:rPr>
        <w:t xml:space="preserve">, so he sought for further guidance and information.  He took his problem to </w:t>
      </w:r>
      <w:r w:rsidR="0071545A">
        <w:rPr>
          <w:sz w:val="32"/>
          <w:szCs w:val="28"/>
        </w:rPr>
        <w:t xml:space="preserve">God in prayer, asking the Lord to direct the Man of God to come back and teach them further regarding the training of this promised child.  His faith is in sharp contrast to that of the priest Zacharias, the father of John the Baptist, who asked for a sign when the angel of the Lord appeared to him and promised him a child.  </w:t>
      </w:r>
    </w:p>
    <w:p w:rsidR="0015666A" w:rsidRDefault="00536568" w:rsidP="00536568">
      <w:pPr>
        <w:rPr>
          <w:b/>
          <w:sz w:val="32"/>
        </w:rPr>
      </w:pPr>
      <w:r>
        <w:rPr>
          <w:b/>
          <w:sz w:val="32"/>
        </w:rPr>
        <w:lastRenderedPageBreak/>
        <w:t xml:space="preserve">5.  </w:t>
      </w:r>
      <w:r w:rsidR="0071545A" w:rsidRPr="0071545A">
        <w:rPr>
          <w:b/>
          <w:sz w:val="32"/>
        </w:rPr>
        <w:t xml:space="preserve">Who was the Messenger who came to answer Manoah’s request?  Why is His name “secret”?  </w:t>
      </w:r>
    </w:p>
    <w:p w:rsidR="00E83FA5" w:rsidRDefault="00CC4445" w:rsidP="0015666A">
      <w:pPr>
        <w:rPr>
          <w:sz w:val="32"/>
        </w:rPr>
      </w:pPr>
      <w:r>
        <w:rPr>
          <w:sz w:val="32"/>
        </w:rPr>
        <w:t xml:space="preserve">It seems likely that the Messenger was Jesus Himself.  He doesn’t give an answer in the matter of His name, although other angels have answered the question simply enough.  Instead, He states that his name is “secret.”  The word indicates something extraordinary, ineffable, beyond human understanding.  Compare Psalm 139:6, “Such knowledge is too </w:t>
      </w:r>
      <w:r w:rsidRPr="00CC4445">
        <w:rPr>
          <w:b/>
          <w:sz w:val="32"/>
        </w:rPr>
        <w:t>wonderful</w:t>
      </w:r>
      <w:r>
        <w:rPr>
          <w:sz w:val="32"/>
        </w:rPr>
        <w:t xml:space="preserve"> for me; it is high, I cannot attain unto it.”  Such comparison indicates that the name of the Messenger is not precisely “secret” or “wonderful,” but rather that His name is beyond Manoah’s power to understand.  </w:t>
      </w:r>
    </w:p>
    <w:p w:rsidR="00775848" w:rsidRDefault="00CC4445" w:rsidP="0015666A">
      <w:pPr>
        <w:rPr>
          <w:b/>
          <w:sz w:val="32"/>
        </w:rPr>
      </w:pPr>
      <w:r w:rsidRPr="00CC4445">
        <w:rPr>
          <w:b/>
          <w:sz w:val="32"/>
        </w:rPr>
        <w:t>6.</w:t>
      </w:r>
      <w:r w:rsidRPr="00CC4445">
        <w:rPr>
          <w:b/>
          <w:sz w:val="32"/>
        </w:rPr>
        <w:tab/>
        <w:t xml:space="preserve">What happens with the sacrifice?  Why?  </w:t>
      </w:r>
    </w:p>
    <w:p w:rsidR="00536568" w:rsidRDefault="00BA5EE4" w:rsidP="00536568">
      <w:pPr>
        <w:rPr>
          <w:sz w:val="32"/>
        </w:rPr>
      </w:pPr>
      <w:r>
        <w:rPr>
          <w:sz w:val="32"/>
        </w:rPr>
        <w:t xml:space="preserve">As the flame and smoke of the sacrifice ascended toward heaven, the Messenger went with it.   The picture isn’t entirely clear, but it must have been astounding to see, since Manoah and his wife fell on their faces at the miraculous sight.  This wonder was calculated to increase the faith of the couple in the promised birth of the child.  They were to recognize that God was still working wonders in their days.  </w:t>
      </w:r>
    </w:p>
    <w:p w:rsidR="00BA5EE4" w:rsidRDefault="00F21DB9" w:rsidP="00536568">
      <w:pPr>
        <w:rPr>
          <w:b/>
          <w:sz w:val="32"/>
        </w:rPr>
      </w:pPr>
      <w:r>
        <w:rPr>
          <w:b/>
          <w:sz w:val="32"/>
        </w:rPr>
        <w:t xml:space="preserve">7.  </w:t>
      </w:r>
      <w:r w:rsidR="00BA5EE4" w:rsidRPr="00BA5EE4">
        <w:rPr>
          <w:b/>
          <w:sz w:val="32"/>
        </w:rPr>
        <w:t xml:space="preserve">Consider verse 25.  What does it mean that the Spirit of the Lord “began to move him at times”?  </w:t>
      </w:r>
    </w:p>
    <w:p w:rsidR="00BA5EE4" w:rsidRPr="00BA5EE4" w:rsidRDefault="00AC5906" w:rsidP="00536568">
      <w:pPr>
        <w:rPr>
          <w:b/>
          <w:sz w:val="32"/>
        </w:rPr>
      </w:pPr>
      <w:r>
        <w:rPr>
          <w:noProof/>
        </w:rPr>
        <mc:AlternateContent>
          <mc:Choice Requires="wps">
            <w:drawing>
              <wp:anchor distT="0" distB="0" distL="114300" distR="114300" simplePos="0" relativeHeight="251665408" behindDoc="1" locked="0" layoutInCell="1" allowOverlap="1" wp14:anchorId="4DEB1A1C" wp14:editId="4F55782A">
                <wp:simplePos x="0" y="0"/>
                <wp:positionH relativeFrom="column">
                  <wp:posOffset>2554</wp:posOffset>
                </wp:positionH>
                <wp:positionV relativeFrom="paragraph">
                  <wp:posOffset>1987894</wp:posOffset>
                </wp:positionV>
                <wp:extent cx="6879590" cy="1466066"/>
                <wp:effectExtent l="0" t="0" r="16510" b="20320"/>
                <wp:wrapTight wrapText="bothSides">
                  <wp:wrapPolygon edited="0">
                    <wp:start x="0" y="0"/>
                    <wp:lineTo x="0" y="21619"/>
                    <wp:lineTo x="21592" y="21619"/>
                    <wp:lineTo x="21592"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6879590" cy="1466066"/>
                        </a:xfrm>
                        <a:prstGeom prst="rect">
                          <a:avLst/>
                        </a:prstGeom>
                        <a:gradFill flip="none" rotWithShape="1">
                          <a:gsLst>
                            <a:gs pos="0">
                              <a:schemeClr val="bg1"/>
                            </a:gs>
                            <a:gs pos="64000">
                              <a:srgbClr val="FFC000">
                                <a:lumMod val="60000"/>
                                <a:lumOff val="40000"/>
                              </a:srgbClr>
                            </a:gs>
                            <a:gs pos="100000">
                              <a:srgbClr val="C9925B"/>
                            </a:gs>
                          </a:gsLst>
                          <a:path path="circle">
                            <a:fillToRect l="50000" t="50000" r="50000" b="50000"/>
                          </a:path>
                          <a:tileRect/>
                        </a:gradFill>
                        <a:ln w="6350">
                          <a:solidFill>
                            <a:srgbClr val="FFC000">
                              <a:lumMod val="50000"/>
                            </a:srgbClr>
                          </a:solidFill>
                        </a:ln>
                        <a:effectLst/>
                      </wps:spPr>
                      <wps:txbx>
                        <w:txbxContent>
                          <w:p w:rsidR="00BA5EE4" w:rsidRDefault="00BA5EE4" w:rsidP="00BA5EE4">
                            <w:pPr>
                              <w:spacing w:after="0"/>
                              <w:jc w:val="center"/>
                              <w:rPr>
                                <w:rFonts w:ascii="Brush Script MT" w:hAnsi="Brush Script MT"/>
                                <w:b/>
                                <w:i/>
                                <w:color w:val="663300"/>
                                <w:sz w:val="40"/>
                              </w:rPr>
                            </w:pPr>
                            <w:r w:rsidRPr="001A0B67">
                              <w:rPr>
                                <w:rFonts w:ascii="Brush Script MT" w:hAnsi="Brush Script MT"/>
                                <w:b/>
                                <w:i/>
                                <w:color w:val="663300"/>
                                <w:sz w:val="40"/>
                              </w:rPr>
                              <w:t xml:space="preserve">What </w:t>
                            </w:r>
                            <w:r>
                              <w:rPr>
                                <w:rFonts w:ascii="Brush Script MT" w:hAnsi="Brush Script MT"/>
                                <w:b/>
                                <w:i/>
                                <w:color w:val="663300"/>
                                <w:sz w:val="40"/>
                              </w:rPr>
                              <w:t>have we learned with this section</w:t>
                            </w:r>
                            <w:r w:rsidRPr="001A0B67">
                              <w:rPr>
                                <w:rFonts w:ascii="Brush Script MT" w:hAnsi="Brush Script MT"/>
                                <w:b/>
                                <w:i/>
                                <w:color w:val="663300"/>
                                <w:sz w:val="40"/>
                              </w:rPr>
                              <w:t>?  How can we apply it to our lives?</w:t>
                            </w:r>
                          </w:p>
                          <w:p w:rsidR="00BA5EE4" w:rsidRPr="0012216F" w:rsidRDefault="00AC5906" w:rsidP="00BA5EE4">
                            <w:pPr>
                              <w:rPr>
                                <w:rFonts w:cstheme="minorHAnsi"/>
                                <w:sz w:val="32"/>
                              </w:rPr>
                            </w:pPr>
                            <w:r>
                              <w:rPr>
                                <w:rFonts w:cstheme="minorHAnsi"/>
                                <w:sz w:val="32"/>
                              </w:rPr>
                              <w:t xml:space="preserve">God has a plan for each of us.  Yet we always face the choice to follow His plan or to fall short of it.  It’s worth reflecting on the ways in which we are complying with or fighting against God’s plan!  </w:t>
                            </w:r>
                            <w:r w:rsidR="00BA5EE4" w:rsidRPr="0012216F">
                              <w:rPr>
                                <w:rFonts w:cstheme="minorHAnsi"/>
                                <w:sz w:val="32"/>
                              </w:rPr>
                              <w:t xml:space="preserve"> </w:t>
                            </w:r>
                            <w:r>
                              <w:rPr>
                                <w:rFonts w:cstheme="minorHAnsi"/>
                                <w:sz w:val="32"/>
                              </w:rPr>
                              <w:t xml:space="preserve">We may not be Nazirites, but we are supposed to be dedicated to His service.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B1A1C" id="Text Box 2" o:spid="_x0000_s1027" type="#_x0000_t202" style="position:absolute;margin-left:.2pt;margin-top:156.55pt;width:541.7pt;height:115.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" fillcolor="white [3212]" strokecolor="#7f6000" strokeweight=".5pt">
                <v:fill color2="#c9925b" rotate="t" focusposition=".5,.5" focussize="" colors="0 white;41943f #ffd966;1 #c9925b" focus="100%" type="gradientRadial"/>
                <v:textbox>
                  <w:txbxContent>
                    <w:p w:rsidR="00BA5EE4" w:rsidRDefault="00BA5EE4" w:rsidP="00BA5EE4">
                      <w:pPr>
                        <w:spacing w:after="0"/>
                        <w:jc w:val="center"/>
                        <w:rPr>
                          <w:rFonts w:ascii="Brush Script MT" w:hAnsi="Brush Script MT"/>
                          <w:b/>
                          <w:i/>
                          <w:color w:val="663300"/>
                          <w:sz w:val="40"/>
                        </w:rPr>
                      </w:pPr>
                      <w:r w:rsidRPr="001A0B67">
                        <w:rPr>
                          <w:rFonts w:ascii="Brush Script MT" w:hAnsi="Brush Script MT"/>
                          <w:b/>
                          <w:i/>
                          <w:color w:val="663300"/>
                          <w:sz w:val="40"/>
                        </w:rPr>
                        <w:t xml:space="preserve">What </w:t>
                      </w:r>
                      <w:r>
                        <w:rPr>
                          <w:rFonts w:ascii="Brush Script MT" w:hAnsi="Brush Script MT"/>
                          <w:b/>
                          <w:i/>
                          <w:color w:val="663300"/>
                          <w:sz w:val="40"/>
                        </w:rPr>
                        <w:t>have we learned with this section</w:t>
                      </w:r>
                      <w:r w:rsidRPr="001A0B67">
                        <w:rPr>
                          <w:rFonts w:ascii="Brush Script MT" w:hAnsi="Brush Script MT"/>
                          <w:b/>
                          <w:i/>
                          <w:color w:val="663300"/>
                          <w:sz w:val="40"/>
                        </w:rPr>
                        <w:t>?  How can we apply it to our lives?</w:t>
                      </w:r>
                    </w:p>
                    <w:p w:rsidR="00BA5EE4" w:rsidRPr="0012216F" w:rsidRDefault="00AC5906" w:rsidP="00BA5EE4">
                      <w:pPr>
                        <w:rPr>
                          <w:rFonts w:cstheme="minorHAnsi"/>
                          <w:sz w:val="32"/>
                        </w:rPr>
                      </w:pPr>
                      <w:r>
                        <w:rPr>
                          <w:rFonts w:cstheme="minorHAnsi"/>
                          <w:sz w:val="32"/>
                        </w:rPr>
                        <w:t xml:space="preserve">God has a plan for each of us.  Yet we always face the choice to follow His plan or to fall short of it.  It’s worth reflecting on the ways in which we are complying with or fighting against God’s plan!  </w:t>
                      </w:r>
                      <w:r w:rsidR="00BA5EE4" w:rsidRPr="0012216F">
                        <w:rPr>
                          <w:rFonts w:cstheme="minorHAnsi"/>
                          <w:sz w:val="32"/>
                        </w:rPr>
                        <w:t xml:space="preserve"> </w:t>
                      </w:r>
                      <w:r>
                        <w:rPr>
                          <w:rFonts w:cstheme="minorHAnsi"/>
                          <w:sz w:val="32"/>
                        </w:rPr>
                        <w:t xml:space="preserve">We may not be Nazirites, but we are supposed to be dedicated to His service.  </w:t>
                      </w:r>
                    </w:p>
                  </w:txbxContent>
                </v:textbox>
                <w10:wrap type="tight"/>
              </v:shape>
            </w:pict>
          </mc:Fallback>
        </mc:AlternateContent>
      </w:r>
      <w:r w:rsidR="00BA5EE4">
        <w:rPr>
          <w:noProof/>
          <w:sz w:val="32"/>
          <w:szCs w:val="32"/>
        </w:rPr>
        <w:t xml:space="preserve">Samson knew that he was consecrated to God for a special function.  His long hair and habits of abstinence set him apart.  Promptings from the Lord began to stir him up, to agitate his mind to plan action against the oppression of the Philistines.  Samson felt impelled to exercise his unusal strength in deeds of valor.  It’s possible that the writer is here referencing Samson’s early exploits, which are not otherwise described.  In any case, </w:t>
      </w:r>
      <w:r>
        <w:rPr>
          <w:noProof/>
          <w:sz w:val="32"/>
          <w:szCs w:val="32"/>
        </w:rPr>
        <w:t xml:space="preserve">Samson began to feel the promptings of the Holy Spirit leading him toward his intended work.  </w:t>
      </w:r>
      <w:bookmarkStart w:id="0" w:name="_GoBack"/>
      <w:bookmarkEnd w:id="0"/>
    </w:p>
    <w:sectPr w:rsidR="00BA5EE4" w:rsidRPr="00BA5EE4" w:rsidSect="001A0B6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2B2" w:rsidRDefault="002E72B2" w:rsidP="001A0B67">
      <w:pPr>
        <w:spacing w:after="0" w:line="240" w:lineRule="auto"/>
      </w:pPr>
      <w:r>
        <w:separator/>
      </w:r>
    </w:p>
  </w:endnote>
  <w:endnote w:type="continuationSeparator" w:id="0">
    <w:p w:rsidR="002E72B2" w:rsidRDefault="002E72B2" w:rsidP="001A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2E72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2E72B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2E72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2B2" w:rsidRDefault="002E72B2" w:rsidP="001A0B67">
      <w:pPr>
        <w:spacing w:after="0" w:line="240" w:lineRule="auto"/>
      </w:pPr>
      <w:r>
        <w:separator/>
      </w:r>
    </w:p>
  </w:footnote>
  <w:footnote w:type="continuationSeparator" w:id="0">
    <w:p w:rsidR="002E72B2" w:rsidRDefault="002E72B2" w:rsidP="001A0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2E72B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9" o:spid="_x0000_s2050" type="#_x0000_t75" style="position:absolute;margin-left:0;margin-top:0;width:467.9pt;height:467.9pt;z-index:-251657216;mso-position-horizontal:center;mso-position-horizontal-relative:margin;mso-position-vertical:center;mso-position-vertical-relative:margin" o:allowincell="f">
          <v:imagedata r:id="rId1" o:title="ArtBalanc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2E72B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70" o:spid="_x0000_s2051" type="#_x0000_t75" style="position:absolute;margin-left:0;margin-top:0;width:467.9pt;height:467.9pt;z-index:-251656192;mso-position-horizontal:center;mso-position-horizontal-relative:margin;mso-position-vertical:center;mso-position-vertical-relative:margin" o:allowincell="f">
          <v:imagedata r:id="rId1" o:title="ArtBalanc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2E72B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8" o:spid="_x0000_s2049" type="#_x0000_t75" style="position:absolute;margin-left:0;margin-top:0;width:467.9pt;height:467.9pt;z-index:-251658240;mso-position-horizontal:center;mso-position-horizontal-relative:margin;mso-position-vertical:center;mso-position-vertical-relative:margin" o:allowincell="f">
          <v:imagedata r:id="rId1" o:title="ArtBalanc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52CB8"/>
    <w:multiLevelType w:val="hybridMultilevel"/>
    <w:tmpl w:val="9C9E0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C24CA2"/>
    <w:multiLevelType w:val="hybridMultilevel"/>
    <w:tmpl w:val="558C6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B6760"/>
    <w:multiLevelType w:val="hybridMultilevel"/>
    <w:tmpl w:val="46B8777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8A74E3"/>
    <w:multiLevelType w:val="hybridMultilevel"/>
    <w:tmpl w:val="A4027CEC"/>
    <w:lvl w:ilvl="0" w:tplc="15D4B2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6E79E4"/>
    <w:multiLevelType w:val="hybridMultilevel"/>
    <w:tmpl w:val="BC94F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935E88"/>
    <w:multiLevelType w:val="hybridMultilevel"/>
    <w:tmpl w:val="9084B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BA258D"/>
    <w:multiLevelType w:val="hybridMultilevel"/>
    <w:tmpl w:val="9086D42C"/>
    <w:lvl w:ilvl="0" w:tplc="001686B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994FCE"/>
    <w:multiLevelType w:val="hybridMultilevel"/>
    <w:tmpl w:val="17661B70"/>
    <w:lvl w:ilvl="0" w:tplc="0409000F">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8" w15:restartNumberingAfterBreak="0">
    <w:nsid w:val="3D733446"/>
    <w:multiLevelType w:val="hybridMultilevel"/>
    <w:tmpl w:val="33B40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903E19"/>
    <w:multiLevelType w:val="hybridMultilevel"/>
    <w:tmpl w:val="045A7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9E04CB"/>
    <w:multiLevelType w:val="hybridMultilevel"/>
    <w:tmpl w:val="7632C02E"/>
    <w:lvl w:ilvl="0" w:tplc="1590A6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84423C"/>
    <w:multiLevelType w:val="hybridMultilevel"/>
    <w:tmpl w:val="69C8A4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25148C"/>
    <w:multiLevelType w:val="hybridMultilevel"/>
    <w:tmpl w:val="CE10C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7F46AA"/>
    <w:multiLevelType w:val="hybridMultilevel"/>
    <w:tmpl w:val="C570CC14"/>
    <w:lvl w:ilvl="0" w:tplc="AE64D30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15643D"/>
    <w:multiLevelType w:val="hybridMultilevel"/>
    <w:tmpl w:val="0C266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EC238D"/>
    <w:multiLevelType w:val="hybridMultilevel"/>
    <w:tmpl w:val="82404F40"/>
    <w:lvl w:ilvl="0" w:tplc="DD94F4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09378D"/>
    <w:multiLevelType w:val="hybridMultilevel"/>
    <w:tmpl w:val="56AC5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D2510B"/>
    <w:multiLevelType w:val="hybridMultilevel"/>
    <w:tmpl w:val="701C5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3"/>
  </w:num>
  <w:num w:numId="3">
    <w:abstractNumId w:val="15"/>
  </w:num>
  <w:num w:numId="4">
    <w:abstractNumId w:val="2"/>
  </w:num>
  <w:num w:numId="5">
    <w:abstractNumId w:val="7"/>
  </w:num>
  <w:num w:numId="6">
    <w:abstractNumId w:val="3"/>
  </w:num>
  <w:num w:numId="7">
    <w:abstractNumId w:val="12"/>
  </w:num>
  <w:num w:numId="8">
    <w:abstractNumId w:val="17"/>
  </w:num>
  <w:num w:numId="9">
    <w:abstractNumId w:val="8"/>
  </w:num>
  <w:num w:numId="10">
    <w:abstractNumId w:val="4"/>
  </w:num>
  <w:num w:numId="11">
    <w:abstractNumId w:val="14"/>
  </w:num>
  <w:num w:numId="12">
    <w:abstractNumId w:val="10"/>
  </w:num>
  <w:num w:numId="13">
    <w:abstractNumId w:val="9"/>
  </w:num>
  <w:num w:numId="14">
    <w:abstractNumId w:val="0"/>
  </w:num>
  <w:num w:numId="15">
    <w:abstractNumId w:val="16"/>
  </w:num>
  <w:num w:numId="16">
    <w:abstractNumId w:val="6"/>
  </w:num>
  <w:num w:numId="17">
    <w:abstractNumId w:val="1"/>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8E"/>
    <w:rsid w:val="000139E2"/>
    <w:rsid w:val="00076D6F"/>
    <w:rsid w:val="00077A8A"/>
    <w:rsid w:val="00081C9C"/>
    <w:rsid w:val="000A54D2"/>
    <w:rsid w:val="000A69A3"/>
    <w:rsid w:val="000C3152"/>
    <w:rsid w:val="000D2B3D"/>
    <w:rsid w:val="0012216F"/>
    <w:rsid w:val="0015666A"/>
    <w:rsid w:val="00157D50"/>
    <w:rsid w:val="00163C70"/>
    <w:rsid w:val="0018444C"/>
    <w:rsid w:val="001A0B67"/>
    <w:rsid w:val="001C5DDF"/>
    <w:rsid w:val="001D2C61"/>
    <w:rsid w:val="002162F0"/>
    <w:rsid w:val="00245F73"/>
    <w:rsid w:val="00295B8F"/>
    <w:rsid w:val="00295DDE"/>
    <w:rsid w:val="002A5404"/>
    <w:rsid w:val="002B4FF8"/>
    <w:rsid w:val="002C4BAE"/>
    <w:rsid w:val="002E72B2"/>
    <w:rsid w:val="002E7762"/>
    <w:rsid w:val="00306E04"/>
    <w:rsid w:val="003406F9"/>
    <w:rsid w:val="00353084"/>
    <w:rsid w:val="003C2057"/>
    <w:rsid w:val="003D0F50"/>
    <w:rsid w:val="003E1B14"/>
    <w:rsid w:val="004057DB"/>
    <w:rsid w:val="004816D6"/>
    <w:rsid w:val="004A3722"/>
    <w:rsid w:val="004D1108"/>
    <w:rsid w:val="004E4298"/>
    <w:rsid w:val="004F115E"/>
    <w:rsid w:val="004F6AF9"/>
    <w:rsid w:val="00504E52"/>
    <w:rsid w:val="005078B0"/>
    <w:rsid w:val="00531AB8"/>
    <w:rsid w:val="00536568"/>
    <w:rsid w:val="005379CC"/>
    <w:rsid w:val="00541DB8"/>
    <w:rsid w:val="00561909"/>
    <w:rsid w:val="00562F16"/>
    <w:rsid w:val="00596DE4"/>
    <w:rsid w:val="005B143F"/>
    <w:rsid w:val="005C04A8"/>
    <w:rsid w:val="00602DFF"/>
    <w:rsid w:val="00627E92"/>
    <w:rsid w:val="00670CC4"/>
    <w:rsid w:val="00675FC3"/>
    <w:rsid w:val="00687762"/>
    <w:rsid w:val="006B06D1"/>
    <w:rsid w:val="006D46F5"/>
    <w:rsid w:val="006F159D"/>
    <w:rsid w:val="006F2F84"/>
    <w:rsid w:val="006F3779"/>
    <w:rsid w:val="0071059C"/>
    <w:rsid w:val="0071545A"/>
    <w:rsid w:val="00727FD7"/>
    <w:rsid w:val="0073116C"/>
    <w:rsid w:val="00731261"/>
    <w:rsid w:val="0076351C"/>
    <w:rsid w:val="00775848"/>
    <w:rsid w:val="0079206B"/>
    <w:rsid w:val="00797CA8"/>
    <w:rsid w:val="007A7274"/>
    <w:rsid w:val="007B3FF9"/>
    <w:rsid w:val="007D4E71"/>
    <w:rsid w:val="007E09F6"/>
    <w:rsid w:val="00800FF8"/>
    <w:rsid w:val="00807896"/>
    <w:rsid w:val="00856C8B"/>
    <w:rsid w:val="00882A95"/>
    <w:rsid w:val="00891824"/>
    <w:rsid w:val="008A58D8"/>
    <w:rsid w:val="008D57AA"/>
    <w:rsid w:val="008E5E7A"/>
    <w:rsid w:val="008E62BC"/>
    <w:rsid w:val="009210C7"/>
    <w:rsid w:val="0092148E"/>
    <w:rsid w:val="009263A0"/>
    <w:rsid w:val="00937144"/>
    <w:rsid w:val="00990099"/>
    <w:rsid w:val="009C784E"/>
    <w:rsid w:val="009E272F"/>
    <w:rsid w:val="00A10812"/>
    <w:rsid w:val="00A47719"/>
    <w:rsid w:val="00A53B7B"/>
    <w:rsid w:val="00A6563A"/>
    <w:rsid w:val="00A7362D"/>
    <w:rsid w:val="00AA358A"/>
    <w:rsid w:val="00AC0E6D"/>
    <w:rsid w:val="00AC4A45"/>
    <w:rsid w:val="00AC5906"/>
    <w:rsid w:val="00AD024B"/>
    <w:rsid w:val="00B103AE"/>
    <w:rsid w:val="00B13F5B"/>
    <w:rsid w:val="00B21A98"/>
    <w:rsid w:val="00B3742F"/>
    <w:rsid w:val="00B40531"/>
    <w:rsid w:val="00B66630"/>
    <w:rsid w:val="00B83AB8"/>
    <w:rsid w:val="00BA45F3"/>
    <w:rsid w:val="00BA5EE4"/>
    <w:rsid w:val="00BD614B"/>
    <w:rsid w:val="00BE7352"/>
    <w:rsid w:val="00BF4DD6"/>
    <w:rsid w:val="00BF69CD"/>
    <w:rsid w:val="00C22297"/>
    <w:rsid w:val="00C5152C"/>
    <w:rsid w:val="00C64C3F"/>
    <w:rsid w:val="00C80DDD"/>
    <w:rsid w:val="00C920FE"/>
    <w:rsid w:val="00C95C23"/>
    <w:rsid w:val="00CA5368"/>
    <w:rsid w:val="00CB2E8C"/>
    <w:rsid w:val="00CC4445"/>
    <w:rsid w:val="00CF61A1"/>
    <w:rsid w:val="00D221AC"/>
    <w:rsid w:val="00D326B8"/>
    <w:rsid w:val="00D62C2F"/>
    <w:rsid w:val="00D763CC"/>
    <w:rsid w:val="00D84072"/>
    <w:rsid w:val="00DA012D"/>
    <w:rsid w:val="00DA2AD0"/>
    <w:rsid w:val="00DE690F"/>
    <w:rsid w:val="00E141C5"/>
    <w:rsid w:val="00E83FA5"/>
    <w:rsid w:val="00E9421B"/>
    <w:rsid w:val="00EA37A0"/>
    <w:rsid w:val="00ED3BB7"/>
    <w:rsid w:val="00F1212C"/>
    <w:rsid w:val="00F21DB9"/>
    <w:rsid w:val="00F24DDB"/>
    <w:rsid w:val="00F42FEC"/>
    <w:rsid w:val="00F53721"/>
    <w:rsid w:val="00F60FBD"/>
    <w:rsid w:val="00F659B9"/>
    <w:rsid w:val="00F96718"/>
    <w:rsid w:val="00FA50B1"/>
    <w:rsid w:val="00FB10DB"/>
    <w:rsid w:val="00FC7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CF26A4C-4070-478E-BCD2-74742CD9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B67"/>
  </w:style>
  <w:style w:type="paragraph" w:styleId="Footer">
    <w:name w:val="footer"/>
    <w:basedOn w:val="Normal"/>
    <w:link w:val="FooterChar"/>
    <w:uiPriority w:val="99"/>
    <w:unhideWhenUsed/>
    <w:rsid w:val="001A0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67"/>
  </w:style>
  <w:style w:type="paragraph" w:styleId="ListParagraph">
    <w:name w:val="List Paragraph"/>
    <w:basedOn w:val="Normal"/>
    <w:uiPriority w:val="34"/>
    <w:qFormat/>
    <w:rsid w:val="001A0B67"/>
    <w:pPr>
      <w:ind w:left="720"/>
      <w:contextualSpacing/>
    </w:pPr>
  </w:style>
  <w:style w:type="paragraph" w:styleId="BalloonText">
    <w:name w:val="Balloon Text"/>
    <w:basedOn w:val="Normal"/>
    <w:link w:val="BalloonTextChar"/>
    <w:uiPriority w:val="99"/>
    <w:semiHidden/>
    <w:unhideWhenUsed/>
    <w:rsid w:val="002A5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09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3</Pages>
  <Words>877</Words>
  <Characters>5002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2021-12-15T20:05:00Z</cp:lastPrinted>
  <dcterms:created xsi:type="dcterms:W3CDTF">2021-12-29T20:50:00Z</dcterms:created>
  <dcterms:modified xsi:type="dcterms:W3CDTF">2021-12-29T23:12:00Z</dcterms:modified>
</cp:coreProperties>
</file>