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0B67" w:rsidRPr="001A0B67" w:rsidRDefault="001A0B67" w:rsidP="002E72B2">
      <w:pPr>
        <w:jc w:val="center"/>
        <w:rPr>
          <w:b/>
          <w:i/>
          <w:sz w:val="44"/>
          <w:u w:val="single"/>
        </w:rPr>
      </w:pPr>
      <w:r w:rsidRPr="001A0B67">
        <w:rPr>
          <w:b/>
          <w:i/>
          <w:noProof/>
          <w:sz w:val="44"/>
          <w:u w:val="single"/>
        </w:rPr>
        <w:drawing>
          <wp:anchor distT="0" distB="0" distL="114300" distR="114300" simplePos="0" relativeHeight="251663360" behindDoc="1" locked="0" layoutInCell="1" allowOverlap="1" wp14:anchorId="40BACE1D" wp14:editId="5982127D">
            <wp:simplePos x="0" y="0"/>
            <wp:positionH relativeFrom="column">
              <wp:posOffset>5562427</wp:posOffset>
            </wp:positionH>
            <wp:positionV relativeFrom="paragraph">
              <wp:posOffset>-364490</wp:posOffset>
            </wp:positionV>
            <wp:extent cx="1238250" cy="1482396"/>
            <wp:effectExtent l="0" t="0" r="0" b="3810"/>
            <wp:wrapNone/>
            <wp:docPr id="6" name="Picture 6" descr="Bal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lance"/>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0" cy="1482396"/>
                    </a:xfrm>
                    <a:prstGeom prst="rect">
                      <a:avLst/>
                    </a:prstGeom>
                    <a:gradFill>
                      <a:gsLst>
                        <a:gs pos="0">
                          <a:schemeClr val="bg1"/>
                        </a:gs>
                        <a:gs pos="50000">
                          <a:srgbClr val="FFF3D1"/>
                        </a:gs>
                        <a:gs pos="100000">
                          <a:srgbClr val="DBB691"/>
                        </a:gs>
                      </a:gsLst>
                      <a:path path="circle">
                        <a:fillToRect l="50000" t="50000" r="50000" b="50000"/>
                      </a:path>
                    </a:gradFill>
                    <a:ln>
                      <a:noFill/>
                    </a:ln>
                    <a:effectLst>
                      <a:softEdge rad="127000"/>
                    </a:effectLst>
                  </pic:spPr>
                </pic:pic>
              </a:graphicData>
            </a:graphic>
          </wp:anchor>
        </w:drawing>
      </w:r>
      <w:r w:rsidRPr="001A0B67">
        <w:rPr>
          <w:b/>
          <w:i/>
          <w:noProof/>
          <w:sz w:val="44"/>
          <w:u w:val="single"/>
        </w:rPr>
        <mc:AlternateContent>
          <mc:Choice Requires="wps">
            <w:drawing>
              <wp:anchor distT="0" distB="0" distL="114300" distR="114300" simplePos="0" relativeHeight="251657216" behindDoc="1" locked="0" layoutInCell="1" allowOverlap="1">
                <wp:simplePos x="0" y="0"/>
                <wp:positionH relativeFrom="column">
                  <wp:posOffset>-13855</wp:posOffset>
                </wp:positionH>
                <wp:positionV relativeFrom="paragraph">
                  <wp:posOffset>-264218</wp:posOffset>
                </wp:positionV>
                <wp:extent cx="6915150" cy="1568912"/>
                <wp:effectExtent l="19050" t="0" r="38100" b="679450"/>
                <wp:wrapNone/>
                <wp:docPr id="4" name="Text Box 4"/>
                <wp:cNvGraphicFramePr/>
                <a:graphic xmlns:a="http://schemas.openxmlformats.org/drawingml/2006/main">
                  <a:graphicData uri="http://schemas.microsoft.com/office/word/2010/wordprocessingShape">
                    <wps:wsp>
                      <wps:cNvSpPr txBox="1"/>
                      <wps:spPr>
                        <a:xfrm>
                          <a:off x="0" y="0"/>
                          <a:ext cx="6915150" cy="1568912"/>
                        </a:xfrm>
                        <a:prstGeom prst="rect">
                          <a:avLst/>
                        </a:prstGeom>
                        <a:gradFill>
                          <a:gsLst>
                            <a:gs pos="0">
                              <a:schemeClr val="bg1"/>
                            </a:gs>
                            <a:gs pos="50000">
                              <a:srgbClr val="FFC625"/>
                            </a:gs>
                            <a:gs pos="100000">
                              <a:srgbClr val="B3773B"/>
                            </a:gs>
                          </a:gsLst>
                          <a:path path="circle">
                            <a:fillToRect l="50000" t="50000" r="50000" b="50000"/>
                          </a:path>
                        </a:gradFill>
                        <a:ln>
                          <a:solidFill>
                            <a:srgbClr val="EAB200"/>
                          </a:solidFill>
                        </a:ln>
                        <a:effectLst>
                          <a:reflection blurRad="6350" stA="50000" endA="300" endPos="38500" dist="50800" dir="5400000" sy="-100000" algn="bl" rotWithShape="0"/>
                        </a:effectLst>
                      </wps:spPr>
                      <wps:style>
                        <a:lnRef idx="1">
                          <a:schemeClr val="accent4"/>
                        </a:lnRef>
                        <a:fillRef idx="2">
                          <a:schemeClr val="accent4"/>
                        </a:fillRef>
                        <a:effectRef idx="1">
                          <a:schemeClr val="accent4"/>
                        </a:effectRef>
                        <a:fontRef idx="minor">
                          <a:schemeClr val="dk1"/>
                        </a:fontRef>
                      </wps:style>
                      <wps:txbx>
                        <w:txbxContent>
                          <w:p w:rsidR="00A712E8" w:rsidRDefault="00A712E8" w:rsidP="001A0B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1pt;margin-top:-20.8pt;width:544.5pt;height:123.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" fillcolor="white [3212]" strokecolor="#eab200" strokeweight=".5pt">
                <v:fill color2="#b3773b" rotate="t" focusposition=".5,.5" focussize="" colors="0 white;.5 #ffc625;1 #b3773b" focus="100%" type="gradientRadial"/>
                <v:textbox>
                  <w:txbxContent>
                    <w:p w:rsidR="00A712E8" w:rsidRDefault="00A712E8" w:rsidP="001A0B67"/>
                  </w:txbxContent>
                </v:textbox>
              </v:shape>
            </w:pict>
          </mc:Fallback>
        </mc:AlternateContent>
      </w:r>
      <w:r w:rsidRPr="001A0B67">
        <w:rPr>
          <w:b/>
          <w:i/>
          <w:noProof/>
          <w:sz w:val="44"/>
          <w:u w:val="single"/>
        </w:rPr>
        <w:drawing>
          <wp:anchor distT="0" distB="0" distL="114300" distR="114300" simplePos="0" relativeHeight="251658240" behindDoc="1" locked="0" layoutInCell="1" allowOverlap="1">
            <wp:simplePos x="0" y="0"/>
            <wp:positionH relativeFrom="column">
              <wp:posOffset>134338</wp:posOffset>
            </wp:positionH>
            <wp:positionV relativeFrom="paragraph">
              <wp:posOffset>-364779</wp:posOffset>
            </wp:positionV>
            <wp:extent cx="1238250" cy="1482396"/>
            <wp:effectExtent l="0" t="0" r="0" b="3810"/>
            <wp:wrapNone/>
            <wp:docPr id="1" name="Picture 1" descr="Bal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lance"/>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0" cy="1482396"/>
                    </a:xfrm>
                    <a:prstGeom prst="rect">
                      <a:avLst/>
                    </a:prstGeom>
                    <a:gradFill>
                      <a:gsLst>
                        <a:gs pos="0">
                          <a:schemeClr val="bg1"/>
                        </a:gs>
                        <a:gs pos="50000">
                          <a:srgbClr val="FFF3D1"/>
                        </a:gs>
                        <a:gs pos="100000">
                          <a:srgbClr val="DBB691"/>
                        </a:gs>
                      </a:gsLst>
                      <a:path path="circle">
                        <a:fillToRect l="50000" t="50000" r="50000" b="50000"/>
                      </a:path>
                    </a:gradFill>
                    <a:ln>
                      <a:noFill/>
                    </a:ln>
                    <a:effectLst>
                      <a:softEdge rad="127000"/>
                    </a:effectLst>
                  </pic:spPr>
                </pic:pic>
              </a:graphicData>
            </a:graphic>
          </wp:anchor>
        </w:drawing>
      </w:r>
      <w:r w:rsidRPr="001A0B67">
        <w:rPr>
          <w:b/>
          <w:i/>
          <w:sz w:val="44"/>
          <w:u w:val="single"/>
        </w:rPr>
        <w:t>The Time of the Judges</w:t>
      </w:r>
    </w:p>
    <w:p w:rsidR="001A0B67" w:rsidRPr="001A0B67" w:rsidRDefault="006F159D" w:rsidP="001A0B67">
      <w:pPr>
        <w:jc w:val="center"/>
        <w:rPr>
          <w:b/>
          <w:sz w:val="36"/>
        </w:rPr>
      </w:pPr>
      <w:r>
        <w:rPr>
          <w:b/>
          <w:sz w:val="36"/>
        </w:rPr>
        <w:t>Judg</w:t>
      </w:r>
      <w:r w:rsidR="002C4BAE">
        <w:rPr>
          <w:b/>
          <w:sz w:val="36"/>
        </w:rPr>
        <w:t xml:space="preserve">es </w:t>
      </w:r>
      <w:r w:rsidR="00A712E8">
        <w:rPr>
          <w:b/>
          <w:sz w:val="36"/>
        </w:rPr>
        <w:t>21</w:t>
      </w:r>
      <w:r w:rsidR="002B4FF8">
        <w:rPr>
          <w:b/>
          <w:sz w:val="36"/>
        </w:rPr>
        <w:t>:</w:t>
      </w:r>
      <w:r w:rsidR="00F21DB9">
        <w:rPr>
          <w:b/>
          <w:sz w:val="36"/>
        </w:rPr>
        <w:t>1</w:t>
      </w:r>
      <w:r w:rsidR="00C95C23">
        <w:rPr>
          <w:b/>
          <w:sz w:val="36"/>
        </w:rPr>
        <w:t>-</w:t>
      </w:r>
      <w:r w:rsidR="00A712E8">
        <w:rPr>
          <w:b/>
          <w:sz w:val="36"/>
        </w:rPr>
        <w:t>25</w:t>
      </w:r>
      <w:r w:rsidR="00612E5A">
        <w:rPr>
          <w:b/>
          <w:sz w:val="36"/>
        </w:rPr>
        <w:t xml:space="preserve">:  Discussion on </w:t>
      </w:r>
      <w:r w:rsidR="00AF12F5">
        <w:rPr>
          <w:b/>
          <w:sz w:val="36"/>
        </w:rPr>
        <w:t>3</w:t>
      </w:r>
      <w:r w:rsidR="00B21A98">
        <w:rPr>
          <w:b/>
          <w:sz w:val="36"/>
        </w:rPr>
        <w:t>/</w:t>
      </w:r>
      <w:r w:rsidR="00A712E8">
        <w:rPr>
          <w:b/>
          <w:sz w:val="36"/>
        </w:rPr>
        <w:t>9</w:t>
      </w:r>
      <w:r w:rsidR="001A0B67" w:rsidRPr="001A0B67">
        <w:rPr>
          <w:b/>
          <w:sz w:val="36"/>
        </w:rPr>
        <w:t>/2</w:t>
      </w:r>
      <w:r w:rsidR="003768B6">
        <w:rPr>
          <w:b/>
          <w:sz w:val="36"/>
        </w:rPr>
        <w:t>2</w:t>
      </w:r>
    </w:p>
    <w:p w:rsidR="001A0B67" w:rsidRPr="001A0B67" w:rsidRDefault="006F159D" w:rsidP="00AC0E6D">
      <w:pPr>
        <w:jc w:val="center"/>
        <w:rPr>
          <w:rFonts w:ascii="Lucida Handwriting" w:hAnsi="Lucida Handwriting"/>
          <w:i/>
          <w:sz w:val="28"/>
          <w:szCs w:val="28"/>
        </w:rPr>
      </w:pPr>
      <w:r>
        <w:rPr>
          <w:rFonts w:ascii="Lucida Handwriting" w:hAnsi="Lucida Handwriting"/>
          <w:i/>
          <w:sz w:val="28"/>
          <w:szCs w:val="28"/>
        </w:rPr>
        <w:t xml:space="preserve">Responses suggested by:  </w:t>
      </w:r>
      <w:r w:rsidR="00F63A06">
        <w:rPr>
          <w:rFonts w:ascii="Lucida Handwriting" w:hAnsi="Lucida Handwriting"/>
          <w:i/>
          <w:sz w:val="28"/>
          <w:szCs w:val="28"/>
        </w:rPr>
        <w:t>Katie</w:t>
      </w:r>
    </w:p>
    <w:p w:rsidR="001A0B67" w:rsidRPr="008E62BC" w:rsidRDefault="001A0B67" w:rsidP="001A0B67">
      <w:pPr>
        <w:tabs>
          <w:tab w:val="left" w:pos="0"/>
        </w:tabs>
        <w:jc w:val="center"/>
        <w:rPr>
          <w:rFonts w:ascii="Lucida Handwriting" w:hAnsi="Lucida Handwriting"/>
          <w:i/>
          <w:sz w:val="4"/>
          <w:szCs w:val="28"/>
        </w:rPr>
      </w:pPr>
    </w:p>
    <w:p w:rsidR="00A712E8" w:rsidRPr="00A712E8" w:rsidRDefault="00A712E8" w:rsidP="00A712E8">
      <w:pPr>
        <w:pStyle w:val="ListParagraph"/>
        <w:numPr>
          <w:ilvl w:val="0"/>
          <w:numId w:val="33"/>
        </w:numPr>
        <w:ind w:left="360"/>
        <w:rPr>
          <w:b/>
          <w:sz w:val="32"/>
        </w:rPr>
      </w:pPr>
      <w:r w:rsidRPr="00A712E8">
        <w:rPr>
          <w:b/>
          <w:sz w:val="32"/>
        </w:rPr>
        <w:t xml:space="preserve">Consider the oath described in verse 1.  Who made it?  Why?  </w:t>
      </w:r>
    </w:p>
    <w:p w:rsidR="008153C4" w:rsidRDefault="00A712E8" w:rsidP="008153C4">
      <w:pPr>
        <w:rPr>
          <w:sz w:val="32"/>
          <w:szCs w:val="32"/>
        </w:rPr>
      </w:pPr>
      <w:r>
        <w:rPr>
          <w:sz w:val="32"/>
          <w:szCs w:val="32"/>
        </w:rPr>
        <w:t xml:space="preserve">It seems that the Israelites who had so nearly wiped out the </w:t>
      </w:r>
      <w:proofErr w:type="spellStart"/>
      <w:r>
        <w:rPr>
          <w:sz w:val="32"/>
          <w:szCs w:val="32"/>
        </w:rPr>
        <w:t>Benjamites</w:t>
      </w:r>
      <w:proofErr w:type="spellEnd"/>
      <w:r>
        <w:rPr>
          <w:sz w:val="32"/>
          <w:szCs w:val="32"/>
        </w:rPr>
        <w:t xml:space="preserve"> had made an oath soon after they first assembled at </w:t>
      </w:r>
      <w:proofErr w:type="spellStart"/>
      <w:r>
        <w:rPr>
          <w:sz w:val="32"/>
          <w:szCs w:val="32"/>
        </w:rPr>
        <w:t>Mizpeh</w:t>
      </w:r>
      <w:proofErr w:type="spellEnd"/>
      <w:r>
        <w:rPr>
          <w:sz w:val="32"/>
          <w:szCs w:val="32"/>
        </w:rPr>
        <w:t xml:space="preserve">, before any open hostilities began.  In anger, after hearing what the inhabitants of </w:t>
      </w:r>
      <w:proofErr w:type="spellStart"/>
      <w:r>
        <w:rPr>
          <w:sz w:val="32"/>
          <w:szCs w:val="32"/>
        </w:rPr>
        <w:t>Gibeah</w:t>
      </w:r>
      <w:proofErr w:type="spellEnd"/>
      <w:r>
        <w:rPr>
          <w:sz w:val="32"/>
          <w:szCs w:val="32"/>
        </w:rPr>
        <w:t xml:space="preserve"> had done, they swore that none of their families would be joined to the </w:t>
      </w:r>
      <w:proofErr w:type="spellStart"/>
      <w:r>
        <w:rPr>
          <w:sz w:val="32"/>
          <w:szCs w:val="32"/>
        </w:rPr>
        <w:t>Benjamites</w:t>
      </w:r>
      <w:proofErr w:type="spellEnd"/>
      <w:r>
        <w:rPr>
          <w:sz w:val="32"/>
          <w:szCs w:val="32"/>
        </w:rPr>
        <w:t xml:space="preserve"> in marriage.  Although such oaths could not be broken or withdrawn, the Israelites, especially in later times, found many ways to keep the letter of an oath but break the spirit by trickery or some other evasion.  However, no one is under an obligation to keep his pledged word if it requires him to commit a wrong act.  </w:t>
      </w:r>
    </w:p>
    <w:p w:rsidR="00A712E8" w:rsidRPr="00A712E8" w:rsidRDefault="00A712E8" w:rsidP="00A712E8">
      <w:pPr>
        <w:pStyle w:val="ListParagraph"/>
        <w:numPr>
          <w:ilvl w:val="0"/>
          <w:numId w:val="33"/>
        </w:numPr>
        <w:tabs>
          <w:tab w:val="left" w:pos="810"/>
        </w:tabs>
        <w:ind w:left="360"/>
        <w:rPr>
          <w:b/>
          <w:sz w:val="32"/>
          <w:szCs w:val="32"/>
        </w:rPr>
      </w:pPr>
      <w:r w:rsidRPr="00A712E8">
        <w:rPr>
          <w:b/>
          <w:sz w:val="32"/>
          <w:szCs w:val="32"/>
        </w:rPr>
        <w:t xml:space="preserve">Why are the people weeping in verses 2-3?  Is this reasonable?  </w:t>
      </w:r>
    </w:p>
    <w:p w:rsidR="00BC082D" w:rsidRDefault="00A712E8" w:rsidP="005379CC">
      <w:pPr>
        <w:rPr>
          <w:sz w:val="32"/>
          <w:szCs w:val="32"/>
        </w:rPr>
      </w:pPr>
      <w:r>
        <w:rPr>
          <w:sz w:val="32"/>
          <w:szCs w:val="32"/>
        </w:rPr>
        <w:t xml:space="preserve">After their anger had waned, the people recognized that they had gone too far.  With the typical emotionality of the East, they engage in all sorts of mourning.  Of course, it would have been much better if their weeping had come earlier, before their violent reaction.  The question in verse 3 suggests that they blamed God for having brought the tribe of Benjamin to virtual extinction.  They certainly should have known that it was their own anger and desire for revenge that was the real cause, but they blamed God instead.  </w:t>
      </w:r>
    </w:p>
    <w:p w:rsidR="00A712E8" w:rsidRPr="00A712E8" w:rsidRDefault="00A712E8" w:rsidP="00A712E8">
      <w:pPr>
        <w:pStyle w:val="ListParagraph"/>
        <w:numPr>
          <w:ilvl w:val="0"/>
          <w:numId w:val="33"/>
        </w:numPr>
        <w:ind w:left="360"/>
        <w:rPr>
          <w:b/>
          <w:sz w:val="32"/>
        </w:rPr>
      </w:pPr>
      <w:r w:rsidRPr="00A712E8">
        <w:rPr>
          <w:b/>
          <w:sz w:val="32"/>
        </w:rPr>
        <w:t xml:space="preserve">What additional oath is referenced in verse 5?  What are they looking for?  Why?  </w:t>
      </w:r>
    </w:p>
    <w:p w:rsidR="00BC082D" w:rsidRDefault="00A712E8" w:rsidP="00A712E8">
      <w:pPr>
        <w:tabs>
          <w:tab w:val="left" w:pos="2340"/>
          <w:tab w:val="left" w:pos="2430"/>
        </w:tabs>
        <w:rPr>
          <w:sz w:val="32"/>
          <w:szCs w:val="28"/>
        </w:rPr>
      </w:pPr>
      <w:r>
        <w:rPr>
          <w:sz w:val="32"/>
          <w:szCs w:val="28"/>
        </w:rPr>
        <w:t xml:space="preserve">Apparently in their anger at the inhabitants of </w:t>
      </w:r>
      <w:proofErr w:type="spellStart"/>
      <w:r>
        <w:rPr>
          <w:sz w:val="32"/>
          <w:szCs w:val="28"/>
        </w:rPr>
        <w:t>Gibeah</w:t>
      </w:r>
      <w:proofErr w:type="spellEnd"/>
      <w:r>
        <w:rPr>
          <w:sz w:val="32"/>
          <w:szCs w:val="28"/>
        </w:rPr>
        <w:t xml:space="preserve">, the Israelites had made another oath.  They swore that any Israelite settlement that did NOT join in the punitive expedition to </w:t>
      </w:r>
      <w:proofErr w:type="spellStart"/>
      <w:r>
        <w:rPr>
          <w:sz w:val="32"/>
          <w:szCs w:val="28"/>
        </w:rPr>
        <w:t>Gibeah</w:t>
      </w:r>
      <w:proofErr w:type="spellEnd"/>
      <w:r>
        <w:rPr>
          <w:sz w:val="32"/>
          <w:szCs w:val="28"/>
        </w:rPr>
        <w:t xml:space="preserve"> would be likewise punished.  So after the battle was all over, they began an investigation to determine whether the entire nation had responded to the summons to take part in the war against Benjamin.  Their </w:t>
      </w:r>
      <w:r>
        <w:rPr>
          <w:sz w:val="32"/>
          <w:szCs w:val="28"/>
        </w:rPr>
        <w:lastRenderedPageBreak/>
        <w:t xml:space="preserve">attention settled on </w:t>
      </w:r>
      <w:proofErr w:type="spellStart"/>
      <w:r>
        <w:rPr>
          <w:sz w:val="32"/>
          <w:szCs w:val="28"/>
        </w:rPr>
        <w:t>Jabesh-gilead</w:t>
      </w:r>
      <w:proofErr w:type="spellEnd"/>
      <w:r>
        <w:rPr>
          <w:sz w:val="32"/>
          <w:szCs w:val="28"/>
        </w:rPr>
        <w:t xml:space="preserve">, which had a certain affinity with the tribe of Benjamin. </w:t>
      </w:r>
    </w:p>
    <w:p w:rsidR="00A712E8" w:rsidRPr="00A712E8" w:rsidRDefault="00A712E8" w:rsidP="00A712E8">
      <w:pPr>
        <w:pStyle w:val="ListParagraph"/>
        <w:numPr>
          <w:ilvl w:val="0"/>
          <w:numId w:val="33"/>
        </w:numPr>
        <w:ind w:left="360"/>
        <w:rPr>
          <w:b/>
          <w:sz w:val="32"/>
        </w:rPr>
      </w:pPr>
      <w:r>
        <w:rPr>
          <w:b/>
          <w:sz w:val="32"/>
        </w:rPr>
        <w:t xml:space="preserve"> </w:t>
      </w:r>
      <w:r w:rsidRPr="00A712E8">
        <w:rPr>
          <w:b/>
          <w:sz w:val="32"/>
        </w:rPr>
        <w:t xml:space="preserve">Consider the actions of the Israelites regarding </w:t>
      </w:r>
      <w:proofErr w:type="spellStart"/>
      <w:r w:rsidRPr="00A712E8">
        <w:rPr>
          <w:b/>
          <w:sz w:val="32"/>
        </w:rPr>
        <w:t>Jabesh-gilead</w:t>
      </w:r>
      <w:proofErr w:type="spellEnd"/>
      <w:r w:rsidRPr="00A712E8">
        <w:rPr>
          <w:b/>
          <w:sz w:val="32"/>
        </w:rPr>
        <w:t xml:space="preserve">.  What problem are they trying to solve?  Why?  </w:t>
      </w:r>
    </w:p>
    <w:p w:rsidR="00A712E8" w:rsidRDefault="00A712E8" w:rsidP="00A712E8">
      <w:pPr>
        <w:rPr>
          <w:sz w:val="32"/>
          <w:szCs w:val="28"/>
        </w:rPr>
      </w:pPr>
      <w:r w:rsidRPr="00A712E8">
        <w:rPr>
          <w:sz w:val="32"/>
          <w:szCs w:val="28"/>
        </w:rPr>
        <w:t xml:space="preserve">The rest of the Israelites seem to have been pleased with the discovery that </w:t>
      </w:r>
      <w:proofErr w:type="spellStart"/>
      <w:r w:rsidRPr="00A712E8">
        <w:rPr>
          <w:sz w:val="32"/>
          <w:szCs w:val="28"/>
        </w:rPr>
        <w:t>Jabesh-gilead</w:t>
      </w:r>
      <w:proofErr w:type="spellEnd"/>
      <w:r w:rsidRPr="00A712E8">
        <w:rPr>
          <w:sz w:val="32"/>
          <w:szCs w:val="28"/>
        </w:rPr>
        <w:t xml:space="preserve"> had not supported the fight against the </w:t>
      </w:r>
      <w:proofErr w:type="spellStart"/>
      <w:r w:rsidRPr="00A712E8">
        <w:rPr>
          <w:sz w:val="32"/>
          <w:szCs w:val="28"/>
        </w:rPr>
        <w:t>Benjamites</w:t>
      </w:r>
      <w:proofErr w:type="spellEnd"/>
      <w:r w:rsidRPr="00A712E8">
        <w:rPr>
          <w:sz w:val="32"/>
          <w:szCs w:val="28"/>
        </w:rPr>
        <w:t>, because they could then take the women of that town to</w:t>
      </w:r>
      <w:r w:rsidR="003508A1">
        <w:rPr>
          <w:sz w:val="32"/>
          <w:szCs w:val="28"/>
        </w:rPr>
        <w:t xml:space="preserve"> supply wives to the </w:t>
      </w:r>
      <w:proofErr w:type="spellStart"/>
      <w:r w:rsidR="003508A1">
        <w:rPr>
          <w:sz w:val="32"/>
          <w:szCs w:val="28"/>
        </w:rPr>
        <w:t>Benjamites</w:t>
      </w:r>
      <w:proofErr w:type="spellEnd"/>
      <w:proofErr w:type="gramStart"/>
      <w:r w:rsidR="003508A1">
        <w:rPr>
          <w:sz w:val="32"/>
          <w:szCs w:val="28"/>
        </w:rPr>
        <w:t>…  this</w:t>
      </w:r>
      <w:proofErr w:type="gramEnd"/>
      <w:r w:rsidR="003508A1">
        <w:rPr>
          <w:sz w:val="32"/>
          <w:szCs w:val="28"/>
        </w:rPr>
        <w:t xml:space="preserve"> </w:t>
      </w:r>
      <w:r w:rsidRPr="00A712E8">
        <w:rPr>
          <w:sz w:val="32"/>
          <w:szCs w:val="28"/>
        </w:rPr>
        <w:t xml:space="preserve">while simultaneously </w:t>
      </w:r>
      <w:r w:rsidR="003508A1">
        <w:rPr>
          <w:sz w:val="32"/>
          <w:szCs w:val="28"/>
        </w:rPr>
        <w:t xml:space="preserve">keeping both oaths and </w:t>
      </w:r>
      <w:r w:rsidRPr="00A712E8">
        <w:rPr>
          <w:sz w:val="32"/>
          <w:szCs w:val="28"/>
        </w:rPr>
        <w:t xml:space="preserve">punishing </w:t>
      </w:r>
      <w:r w:rsidR="003508A1">
        <w:rPr>
          <w:sz w:val="32"/>
          <w:szCs w:val="28"/>
        </w:rPr>
        <w:t xml:space="preserve">the inhabitants of </w:t>
      </w:r>
      <w:proofErr w:type="spellStart"/>
      <w:r w:rsidR="003508A1">
        <w:rPr>
          <w:sz w:val="32"/>
          <w:szCs w:val="28"/>
        </w:rPr>
        <w:t>Jabesh-gilead</w:t>
      </w:r>
      <w:proofErr w:type="spellEnd"/>
      <w:r w:rsidRPr="00A712E8">
        <w:rPr>
          <w:sz w:val="32"/>
          <w:szCs w:val="28"/>
        </w:rPr>
        <w:t xml:space="preserve"> for their failure to participate</w:t>
      </w:r>
      <w:r w:rsidR="003508A1">
        <w:rPr>
          <w:sz w:val="32"/>
          <w:szCs w:val="28"/>
        </w:rPr>
        <w:t xml:space="preserve"> in the fight against </w:t>
      </w:r>
      <w:proofErr w:type="spellStart"/>
      <w:r w:rsidR="003508A1">
        <w:rPr>
          <w:sz w:val="32"/>
          <w:szCs w:val="28"/>
        </w:rPr>
        <w:t>Gibeah</w:t>
      </w:r>
      <w:proofErr w:type="spellEnd"/>
      <w:r w:rsidR="003508A1">
        <w:rPr>
          <w:sz w:val="32"/>
          <w:szCs w:val="28"/>
        </w:rPr>
        <w:t xml:space="preserve">.  They wiped out the men of </w:t>
      </w:r>
      <w:proofErr w:type="spellStart"/>
      <w:r w:rsidR="003508A1">
        <w:rPr>
          <w:sz w:val="32"/>
          <w:szCs w:val="28"/>
        </w:rPr>
        <w:t>Jabesh-gilead</w:t>
      </w:r>
      <w:proofErr w:type="spellEnd"/>
      <w:r w:rsidR="003508A1">
        <w:rPr>
          <w:sz w:val="32"/>
          <w:szCs w:val="28"/>
        </w:rPr>
        <w:t xml:space="preserve"> and gave their women to the </w:t>
      </w:r>
      <w:proofErr w:type="spellStart"/>
      <w:r w:rsidR="003508A1">
        <w:rPr>
          <w:sz w:val="32"/>
          <w:szCs w:val="28"/>
        </w:rPr>
        <w:t>Benjamites</w:t>
      </w:r>
      <w:proofErr w:type="spellEnd"/>
      <w:r w:rsidR="003508A1">
        <w:rPr>
          <w:sz w:val="32"/>
          <w:szCs w:val="28"/>
        </w:rPr>
        <w:t xml:space="preserve">.  The whole ruthless procedure, though carried out under the guise of fulfilling a sacred oath to the Lord, was nothing but a brutal expedient to prevent the extinction of the tribe of Benjamin.  </w:t>
      </w:r>
      <w:r w:rsidRPr="00A712E8">
        <w:rPr>
          <w:sz w:val="32"/>
          <w:szCs w:val="28"/>
        </w:rPr>
        <w:t xml:space="preserve"> </w:t>
      </w:r>
    </w:p>
    <w:p w:rsidR="001C546E" w:rsidRDefault="001C546E" w:rsidP="00A712E8">
      <w:pPr>
        <w:rPr>
          <w:sz w:val="32"/>
          <w:szCs w:val="28"/>
        </w:rPr>
      </w:pPr>
    </w:p>
    <w:p w:rsidR="003508A1" w:rsidRPr="003508A1" w:rsidRDefault="003508A1" w:rsidP="003508A1">
      <w:pPr>
        <w:pStyle w:val="ListParagraph"/>
        <w:numPr>
          <w:ilvl w:val="0"/>
          <w:numId w:val="33"/>
        </w:numPr>
        <w:ind w:left="360"/>
        <w:rPr>
          <w:b/>
          <w:sz w:val="32"/>
        </w:rPr>
      </w:pPr>
      <w:r w:rsidRPr="003508A1">
        <w:rPr>
          <w:b/>
          <w:sz w:val="32"/>
        </w:rPr>
        <w:t xml:space="preserve">What is the problem with this dubious solution?  Consider verse 14.  </w:t>
      </w:r>
    </w:p>
    <w:p w:rsidR="003508A1" w:rsidRPr="003508A1" w:rsidRDefault="003508A1" w:rsidP="003508A1">
      <w:pPr>
        <w:rPr>
          <w:sz w:val="32"/>
        </w:rPr>
      </w:pPr>
      <w:r>
        <w:rPr>
          <w:sz w:val="32"/>
        </w:rPr>
        <w:t xml:space="preserve">It seems that there weren’t enough women from the town of </w:t>
      </w:r>
      <w:proofErr w:type="spellStart"/>
      <w:r>
        <w:rPr>
          <w:sz w:val="32"/>
        </w:rPr>
        <w:t>Jabesh-gilead</w:t>
      </w:r>
      <w:proofErr w:type="spellEnd"/>
      <w:r>
        <w:rPr>
          <w:sz w:val="32"/>
        </w:rPr>
        <w:t xml:space="preserve"> to “suffice” the </w:t>
      </w:r>
      <w:proofErr w:type="spellStart"/>
      <w:r>
        <w:rPr>
          <w:sz w:val="32"/>
        </w:rPr>
        <w:t>Benjamites</w:t>
      </w:r>
      <w:proofErr w:type="spellEnd"/>
      <w:r>
        <w:rPr>
          <w:sz w:val="32"/>
        </w:rPr>
        <w:t xml:space="preserve">.  They found only four hundred young women, and there were six hundred </w:t>
      </w:r>
      <w:proofErr w:type="spellStart"/>
      <w:r>
        <w:rPr>
          <w:sz w:val="32"/>
        </w:rPr>
        <w:t>Benjamite</w:t>
      </w:r>
      <w:proofErr w:type="spellEnd"/>
      <w:r>
        <w:rPr>
          <w:sz w:val="32"/>
        </w:rPr>
        <w:t xml:space="preserve"> warriors still living.  So additional measures were necessary in order to see that the </w:t>
      </w:r>
      <w:proofErr w:type="spellStart"/>
      <w:r>
        <w:rPr>
          <w:sz w:val="32"/>
        </w:rPr>
        <w:t>Benjamites</w:t>
      </w:r>
      <w:proofErr w:type="spellEnd"/>
      <w:r>
        <w:rPr>
          <w:sz w:val="32"/>
        </w:rPr>
        <w:t xml:space="preserve"> were able to reproduce themselves with Israelite, rather than Canaanite, women, while still keeping their vows.  </w:t>
      </w:r>
    </w:p>
    <w:p w:rsidR="003508A1" w:rsidRPr="003508A1" w:rsidRDefault="003508A1" w:rsidP="003508A1">
      <w:pPr>
        <w:pStyle w:val="ListParagraph"/>
        <w:numPr>
          <w:ilvl w:val="0"/>
          <w:numId w:val="33"/>
        </w:numPr>
        <w:ind w:left="360"/>
        <w:rPr>
          <w:b/>
          <w:sz w:val="32"/>
        </w:rPr>
      </w:pPr>
      <w:r w:rsidRPr="003508A1">
        <w:rPr>
          <w:b/>
          <w:sz w:val="32"/>
        </w:rPr>
        <w:t xml:space="preserve">How do the elders of Israel ultimately decide to supply wives for the remaining </w:t>
      </w:r>
      <w:proofErr w:type="spellStart"/>
      <w:r w:rsidRPr="003508A1">
        <w:rPr>
          <w:b/>
          <w:sz w:val="32"/>
        </w:rPr>
        <w:t>Benjamites</w:t>
      </w:r>
      <w:proofErr w:type="spellEnd"/>
      <w:r w:rsidRPr="003508A1">
        <w:rPr>
          <w:b/>
          <w:sz w:val="32"/>
        </w:rPr>
        <w:t xml:space="preserve">?  </w:t>
      </w:r>
    </w:p>
    <w:p w:rsidR="00BC082D" w:rsidRPr="00FE3245" w:rsidRDefault="003508A1" w:rsidP="00FE3245">
      <w:pPr>
        <w:rPr>
          <w:sz w:val="32"/>
          <w:szCs w:val="32"/>
        </w:rPr>
      </w:pPr>
      <w:r>
        <w:rPr>
          <w:sz w:val="32"/>
          <w:szCs w:val="32"/>
        </w:rPr>
        <w:t xml:space="preserve">Instead of courageously repudiating their unwise vow, the elders decided on a bizarre scheme that would allow them to keep its letter.  </w:t>
      </w:r>
      <w:r w:rsidR="001C546E">
        <w:rPr>
          <w:sz w:val="32"/>
          <w:szCs w:val="32"/>
        </w:rPr>
        <w:t xml:space="preserve">All the men of Israel were required to attend three feasts during the year.  Since the tabernacle was at Shiloh, these gatherings would be held there.  Although only the men were required to attend, many women would be present also, as it was a festive social occasion.  The elders of Israel encouraged the </w:t>
      </w:r>
      <w:proofErr w:type="spellStart"/>
      <w:r w:rsidR="001C546E">
        <w:rPr>
          <w:sz w:val="32"/>
          <w:szCs w:val="32"/>
        </w:rPr>
        <w:t>Benjamites</w:t>
      </w:r>
      <w:proofErr w:type="spellEnd"/>
      <w:r w:rsidR="001C546E">
        <w:rPr>
          <w:sz w:val="32"/>
          <w:szCs w:val="32"/>
        </w:rPr>
        <w:t xml:space="preserve"> to kidnap young women as they came out to “dance in dances.” </w:t>
      </w:r>
    </w:p>
    <w:p w:rsidR="001C546E" w:rsidRPr="001C546E" w:rsidRDefault="001C546E" w:rsidP="001C546E">
      <w:pPr>
        <w:pStyle w:val="ListParagraph"/>
        <w:numPr>
          <w:ilvl w:val="0"/>
          <w:numId w:val="33"/>
        </w:numPr>
        <w:ind w:left="360"/>
        <w:rPr>
          <w:b/>
          <w:sz w:val="32"/>
        </w:rPr>
      </w:pPr>
      <w:r w:rsidRPr="001C546E">
        <w:rPr>
          <w:b/>
          <w:sz w:val="32"/>
        </w:rPr>
        <w:lastRenderedPageBreak/>
        <w:t xml:space="preserve">What arrangements do the elders need to make in order for this solution to work?  Why?  </w:t>
      </w:r>
    </w:p>
    <w:p w:rsidR="001C546E" w:rsidRDefault="001C546E" w:rsidP="001C546E">
      <w:pPr>
        <w:rPr>
          <w:noProof/>
          <w:sz w:val="32"/>
          <w:szCs w:val="32"/>
        </w:rPr>
      </w:pPr>
      <w:r>
        <w:rPr>
          <w:noProof/>
          <w:sz w:val="32"/>
          <w:szCs w:val="32"/>
        </w:rPr>
        <w:t xml:space="preserve">The elders of Israel </w:t>
      </w:r>
      <w:r w:rsidRPr="001C546E">
        <w:rPr>
          <w:noProof/>
          <w:sz w:val="32"/>
          <w:szCs w:val="32"/>
        </w:rPr>
        <w:t>promised to placate the fathers and br</w:t>
      </w:r>
      <w:r>
        <w:rPr>
          <w:noProof/>
          <w:sz w:val="32"/>
          <w:szCs w:val="32"/>
        </w:rPr>
        <w:t xml:space="preserve">others of these abducted girls.  They had determined that the Bejamites must have Israelite brides, but they need to find a way for the father-in-laws to keep the letter of their vow, even as they violated its spirit.  By kidnapping the young women, the Benjamites would allow their fathers-in-law to </w:t>
      </w:r>
      <w:r w:rsidRPr="001C546E">
        <w:rPr>
          <w:noProof/>
          <w:sz w:val="32"/>
          <w:szCs w:val="32"/>
        </w:rPr>
        <w:t xml:space="preserve">be innocent of vow-breaking since the women would be taken by force rather than given as brides.  </w:t>
      </w:r>
    </w:p>
    <w:p w:rsidR="001C546E" w:rsidRPr="001C546E" w:rsidRDefault="001C546E" w:rsidP="001C546E">
      <w:pPr>
        <w:pStyle w:val="ListParagraph"/>
        <w:numPr>
          <w:ilvl w:val="0"/>
          <w:numId w:val="33"/>
        </w:numPr>
        <w:ind w:left="360"/>
        <w:rPr>
          <w:b/>
          <w:sz w:val="32"/>
        </w:rPr>
      </w:pPr>
      <w:r w:rsidRPr="001C546E">
        <w:rPr>
          <w:b/>
          <w:sz w:val="32"/>
        </w:rPr>
        <w:t xml:space="preserve">Consider verse 25.  Why do you suppose the book ends in this way?  </w:t>
      </w:r>
    </w:p>
    <w:p w:rsidR="009421DB" w:rsidRPr="001C546E" w:rsidRDefault="001C546E" w:rsidP="001C546E">
      <w:pPr>
        <w:rPr>
          <w:noProof/>
          <w:sz w:val="32"/>
          <w:szCs w:val="32"/>
        </w:rPr>
      </w:pPr>
      <w:r>
        <w:rPr>
          <w:noProof/>
        </w:rPr>
        <mc:AlternateContent>
          <mc:Choice Requires="wps">
            <w:drawing>
              <wp:anchor distT="0" distB="0" distL="114300" distR="114300" simplePos="0" relativeHeight="251667456" behindDoc="1" locked="0" layoutInCell="1" allowOverlap="1" wp14:anchorId="5A8BDBB9" wp14:editId="42792E42">
                <wp:simplePos x="0" y="0"/>
                <wp:positionH relativeFrom="column">
                  <wp:posOffset>2540</wp:posOffset>
                </wp:positionH>
                <wp:positionV relativeFrom="paragraph">
                  <wp:posOffset>1962785</wp:posOffset>
                </wp:positionV>
                <wp:extent cx="6879590" cy="3004185"/>
                <wp:effectExtent l="0" t="0" r="16510" b="24765"/>
                <wp:wrapTight wrapText="bothSides">
                  <wp:wrapPolygon edited="0">
                    <wp:start x="0" y="0"/>
                    <wp:lineTo x="0" y="21641"/>
                    <wp:lineTo x="21592" y="21641"/>
                    <wp:lineTo x="21592" y="0"/>
                    <wp:lineTo x="0" y="0"/>
                  </wp:wrapPolygon>
                </wp:wrapTight>
                <wp:docPr id="5" name="Text Box 5"/>
                <wp:cNvGraphicFramePr/>
                <a:graphic xmlns:a="http://schemas.openxmlformats.org/drawingml/2006/main">
                  <a:graphicData uri="http://schemas.microsoft.com/office/word/2010/wordprocessingShape">
                    <wps:wsp>
                      <wps:cNvSpPr txBox="1"/>
                      <wps:spPr>
                        <a:xfrm>
                          <a:off x="0" y="0"/>
                          <a:ext cx="6879590" cy="3004185"/>
                        </a:xfrm>
                        <a:prstGeom prst="rect">
                          <a:avLst/>
                        </a:prstGeom>
                        <a:gradFill flip="none" rotWithShape="1">
                          <a:gsLst>
                            <a:gs pos="0">
                              <a:schemeClr val="bg1"/>
                            </a:gs>
                            <a:gs pos="64000">
                              <a:srgbClr val="FFC000">
                                <a:lumMod val="60000"/>
                                <a:lumOff val="40000"/>
                              </a:srgbClr>
                            </a:gs>
                            <a:gs pos="100000">
                              <a:srgbClr val="C9925B"/>
                            </a:gs>
                          </a:gsLst>
                          <a:path path="circle">
                            <a:fillToRect l="50000" t="50000" r="50000" b="50000"/>
                          </a:path>
                          <a:tileRect/>
                        </a:gradFill>
                        <a:ln w="6350">
                          <a:solidFill>
                            <a:srgbClr val="FFC000">
                              <a:lumMod val="50000"/>
                            </a:srgbClr>
                          </a:solidFill>
                        </a:ln>
                        <a:effectLst/>
                      </wps:spPr>
                      <wps:txbx>
                        <w:txbxContent>
                          <w:p w:rsidR="00A712E8" w:rsidRDefault="00A712E8" w:rsidP="00D72D83">
                            <w:pPr>
                              <w:spacing w:after="0"/>
                              <w:jc w:val="center"/>
                              <w:rPr>
                                <w:rFonts w:ascii="Brush Script MT" w:hAnsi="Brush Script MT"/>
                                <w:b/>
                                <w:i/>
                                <w:color w:val="663300"/>
                                <w:sz w:val="40"/>
                              </w:rPr>
                            </w:pPr>
                            <w:bookmarkStart w:id="0" w:name="_GoBack"/>
                            <w:r w:rsidRPr="001A0B67">
                              <w:rPr>
                                <w:rFonts w:ascii="Brush Script MT" w:hAnsi="Brush Script MT"/>
                                <w:b/>
                                <w:i/>
                                <w:color w:val="663300"/>
                                <w:sz w:val="40"/>
                              </w:rPr>
                              <w:t xml:space="preserve">What </w:t>
                            </w:r>
                            <w:r>
                              <w:rPr>
                                <w:rFonts w:ascii="Brush Script MT" w:hAnsi="Brush Script MT"/>
                                <w:b/>
                                <w:i/>
                                <w:color w:val="663300"/>
                                <w:sz w:val="40"/>
                              </w:rPr>
                              <w:t>have we learned with this chapter</w:t>
                            </w:r>
                            <w:r w:rsidRPr="001A0B67">
                              <w:rPr>
                                <w:rFonts w:ascii="Brush Script MT" w:hAnsi="Brush Script MT"/>
                                <w:b/>
                                <w:i/>
                                <w:color w:val="663300"/>
                                <w:sz w:val="40"/>
                              </w:rPr>
                              <w:t>?  How can we apply it to our lives?</w:t>
                            </w:r>
                          </w:p>
                          <w:p w:rsidR="00A712E8" w:rsidRPr="00D72D83" w:rsidRDefault="001C546E" w:rsidP="009818C1">
                            <w:pPr>
                              <w:rPr>
                                <w:rFonts w:cstheme="minorHAnsi"/>
                                <w:sz w:val="28"/>
                                <w:szCs w:val="28"/>
                              </w:rPr>
                            </w:pPr>
                            <w:r>
                              <w:rPr>
                                <w:rFonts w:cstheme="minorHAnsi"/>
                                <w:sz w:val="28"/>
                                <w:szCs w:val="28"/>
                              </w:rPr>
                              <w:t xml:space="preserve">The Israelites made unwise vows, found themselves carried away by their emotions, and rather than repudiating any of their previous behavior, committed new atrocities in their attempt to correct previous disasters.  It’s clear that their pride carried them away time and time again, and it is no different today.  In order to avoid owning up to our mistakes, we keep making more!  These ancient elders of Israel do not manage to fool anyone except perhaps themselves with their increasingly catastrophic choices—not their contemporaries, not the author of this book, not God and not us.  Yet rather than acknowledge their errors, they seek to hide them by compounding them.  This is such a human tendency that it is probably well known to all of us, but it is neither honest nor successful.  Surely God would instead have us repent of our past mistakes and then seek His guidance to repair the damage!  </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8BDBB9" id="Text Box 5" o:spid="_x0000_s1027" type="#_x0000_t202" style="position:absolute;margin-left:.2pt;margin-top:154.55pt;width:541.7pt;height:236.5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" fillcolor="white [3212]" strokecolor="#7f6000" strokeweight=".5pt">
                <v:fill color2="#c9925b" rotate="t" focusposition=".5,.5" focussize="" colors="0 white;41943f #ffd966;1 #c9925b" focus="100%" type="gradientRadial"/>
                <v:textbox>
                  <w:txbxContent>
                    <w:p w:rsidR="00A712E8" w:rsidRDefault="00A712E8" w:rsidP="00D72D83">
                      <w:pPr>
                        <w:spacing w:after="0"/>
                        <w:jc w:val="center"/>
                        <w:rPr>
                          <w:rFonts w:ascii="Brush Script MT" w:hAnsi="Brush Script MT"/>
                          <w:b/>
                          <w:i/>
                          <w:color w:val="663300"/>
                          <w:sz w:val="40"/>
                        </w:rPr>
                      </w:pPr>
                      <w:bookmarkStart w:id="1" w:name="_GoBack"/>
                      <w:r w:rsidRPr="001A0B67">
                        <w:rPr>
                          <w:rFonts w:ascii="Brush Script MT" w:hAnsi="Brush Script MT"/>
                          <w:b/>
                          <w:i/>
                          <w:color w:val="663300"/>
                          <w:sz w:val="40"/>
                        </w:rPr>
                        <w:t xml:space="preserve">What </w:t>
                      </w:r>
                      <w:r>
                        <w:rPr>
                          <w:rFonts w:ascii="Brush Script MT" w:hAnsi="Brush Script MT"/>
                          <w:b/>
                          <w:i/>
                          <w:color w:val="663300"/>
                          <w:sz w:val="40"/>
                        </w:rPr>
                        <w:t>have we learned with this chapter</w:t>
                      </w:r>
                      <w:r w:rsidRPr="001A0B67">
                        <w:rPr>
                          <w:rFonts w:ascii="Brush Script MT" w:hAnsi="Brush Script MT"/>
                          <w:b/>
                          <w:i/>
                          <w:color w:val="663300"/>
                          <w:sz w:val="40"/>
                        </w:rPr>
                        <w:t>?  How can we apply it to our lives?</w:t>
                      </w:r>
                    </w:p>
                    <w:p w:rsidR="00A712E8" w:rsidRPr="00D72D83" w:rsidRDefault="001C546E" w:rsidP="009818C1">
                      <w:pPr>
                        <w:rPr>
                          <w:rFonts w:cstheme="minorHAnsi"/>
                          <w:sz w:val="28"/>
                          <w:szCs w:val="28"/>
                        </w:rPr>
                      </w:pPr>
                      <w:r>
                        <w:rPr>
                          <w:rFonts w:cstheme="minorHAnsi"/>
                          <w:sz w:val="28"/>
                          <w:szCs w:val="28"/>
                        </w:rPr>
                        <w:t xml:space="preserve">The Israelites made unwise vows, found themselves carried away by their emotions, and rather than repudiating any of their previous behavior, committed new atrocities in their attempt to correct previous disasters.  It’s clear that their pride carried them away time and time again, and it is no different today.  In order to avoid owning up to our mistakes, we keep making more!  These ancient elders of Israel do not manage to fool anyone except perhaps themselves with their increasingly catastrophic choices—not their contemporaries, not the author of this book, not God and not us.  Yet rather than acknowledge their errors, they seek to hide them by compounding them.  This is such a human tendency that it is probably well known to all of us, but it is neither honest nor successful.  Surely God would instead have us repent of our past mistakes and then seek His guidance to repair the damage!  </w:t>
                      </w:r>
                      <w:bookmarkEnd w:id="1"/>
                    </w:p>
                  </w:txbxContent>
                </v:textbox>
                <w10:wrap type="tight"/>
              </v:shape>
            </w:pict>
          </mc:Fallback>
        </mc:AlternateContent>
      </w:r>
      <w:r>
        <w:rPr>
          <w:noProof/>
          <w:sz w:val="32"/>
          <w:szCs w:val="32"/>
        </w:rPr>
        <w:t xml:space="preserve">This statement reinforces the lawless state of affairs that were current in the region at that time.  The situation described with the Benjamites gives a powerful example of the way that mens’ passions ran away with them and caused them to make poor decisions, which they then compounded with more poor decisions!  It also serves as an appropriate transition to the book of Samuel, which describes the beginning of the monarchy in Israel.  Though that was certainly not without its problems!  </w:t>
      </w:r>
    </w:p>
    <w:p w:rsidR="00CF2AA3" w:rsidRDefault="00CF2AA3" w:rsidP="004C7194">
      <w:pPr>
        <w:rPr>
          <w:noProof/>
          <w:sz w:val="32"/>
          <w:szCs w:val="32"/>
        </w:rPr>
      </w:pPr>
    </w:p>
    <w:p w:rsidR="00CF2AA3" w:rsidRPr="002C1067" w:rsidRDefault="00CF2AA3" w:rsidP="004C7194">
      <w:pPr>
        <w:rPr>
          <w:noProof/>
          <w:sz w:val="32"/>
          <w:szCs w:val="32"/>
        </w:rPr>
      </w:pPr>
    </w:p>
    <w:sectPr w:rsidR="00CF2AA3" w:rsidRPr="002C1067" w:rsidSect="001A0B6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12E8" w:rsidRDefault="00A712E8" w:rsidP="001A0B67">
      <w:pPr>
        <w:spacing w:after="0" w:line="240" w:lineRule="auto"/>
      </w:pPr>
      <w:r>
        <w:separator/>
      </w:r>
    </w:p>
  </w:endnote>
  <w:endnote w:type="continuationSeparator" w:id="0">
    <w:p w:rsidR="00A712E8" w:rsidRDefault="00A712E8" w:rsidP="001A0B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12E8" w:rsidRDefault="00A712E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12E8" w:rsidRDefault="00A712E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12E8" w:rsidRDefault="00A712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12E8" w:rsidRDefault="00A712E8" w:rsidP="001A0B67">
      <w:pPr>
        <w:spacing w:after="0" w:line="240" w:lineRule="auto"/>
      </w:pPr>
      <w:r>
        <w:separator/>
      </w:r>
    </w:p>
  </w:footnote>
  <w:footnote w:type="continuationSeparator" w:id="0">
    <w:p w:rsidR="00A712E8" w:rsidRDefault="00A712E8" w:rsidP="001A0B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12E8" w:rsidRDefault="00A712E8">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69" o:spid="_x0000_s2050" type="#_x0000_t75" style="position:absolute;margin-left:0;margin-top:0;width:467.9pt;height:467.9pt;z-index:-251657216;mso-position-horizontal:center;mso-position-horizontal-relative:margin;mso-position-vertical:center;mso-position-vertical-relative:margin" o:allowincell="f">
          <v:imagedata r:id="rId1" o:title="ArtBalanc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12E8" w:rsidRDefault="00A712E8">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70" o:spid="_x0000_s2051" type="#_x0000_t75" style="position:absolute;margin-left:0;margin-top:0;width:467.9pt;height:467.9pt;z-index:-251656192;mso-position-horizontal:center;mso-position-horizontal-relative:margin;mso-position-vertical:center;mso-position-vertical-relative:margin" o:allowincell="f">
          <v:imagedata r:id="rId1" o:title="ArtBalance"/>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12E8" w:rsidRDefault="00A712E8">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68" o:spid="_x0000_s2049" type="#_x0000_t75" style="position:absolute;margin-left:0;margin-top:0;width:467.9pt;height:467.9pt;z-index:-251658240;mso-position-horizontal:center;mso-position-horizontal-relative:margin;mso-position-vertical:center;mso-position-vertical-relative:margin" o:allowincell="f">
          <v:imagedata r:id="rId1" o:title="ArtBalance"/>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39540A"/>
    <w:multiLevelType w:val="hybridMultilevel"/>
    <w:tmpl w:val="0B74A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793A89"/>
    <w:multiLevelType w:val="hybridMultilevel"/>
    <w:tmpl w:val="5B80ADE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052CB8"/>
    <w:multiLevelType w:val="hybridMultilevel"/>
    <w:tmpl w:val="9C9E0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C24CA2"/>
    <w:multiLevelType w:val="hybridMultilevel"/>
    <w:tmpl w:val="558C6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B6760"/>
    <w:multiLevelType w:val="hybridMultilevel"/>
    <w:tmpl w:val="46B87776"/>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F17A8B"/>
    <w:multiLevelType w:val="hybridMultilevel"/>
    <w:tmpl w:val="2356F1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5910B9"/>
    <w:multiLevelType w:val="hybridMultilevel"/>
    <w:tmpl w:val="F6EAF410"/>
    <w:lvl w:ilvl="0" w:tplc="4E0E0250">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8A74E3"/>
    <w:multiLevelType w:val="hybridMultilevel"/>
    <w:tmpl w:val="A4027CEC"/>
    <w:lvl w:ilvl="0" w:tplc="15D4B25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984AB9"/>
    <w:multiLevelType w:val="hybridMultilevel"/>
    <w:tmpl w:val="943A1748"/>
    <w:lvl w:ilvl="0" w:tplc="BD4C7E9C">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36E79E4"/>
    <w:multiLevelType w:val="hybridMultilevel"/>
    <w:tmpl w:val="BC94F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935E88"/>
    <w:multiLevelType w:val="hybridMultilevel"/>
    <w:tmpl w:val="9084B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BA258D"/>
    <w:multiLevelType w:val="hybridMultilevel"/>
    <w:tmpl w:val="9086D42C"/>
    <w:lvl w:ilvl="0" w:tplc="001686B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994FCE"/>
    <w:multiLevelType w:val="hybridMultilevel"/>
    <w:tmpl w:val="17661B70"/>
    <w:lvl w:ilvl="0" w:tplc="0409000F">
      <w:start w:val="1"/>
      <w:numFmt w:val="decimal"/>
      <w:lvlText w:val="%1."/>
      <w:lvlJc w:val="left"/>
      <w:pPr>
        <w:ind w:left="4320" w:hanging="360"/>
      </w:pPr>
      <w:rPr>
        <w:rFonts w:hint="default"/>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13" w15:restartNumberingAfterBreak="0">
    <w:nsid w:val="345F56AD"/>
    <w:multiLevelType w:val="hybridMultilevel"/>
    <w:tmpl w:val="8BBC51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9B538E"/>
    <w:multiLevelType w:val="hybridMultilevel"/>
    <w:tmpl w:val="6BF4D0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3059F0"/>
    <w:multiLevelType w:val="hybridMultilevel"/>
    <w:tmpl w:val="5F2C88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221E20"/>
    <w:multiLevelType w:val="hybridMultilevel"/>
    <w:tmpl w:val="20A608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733446"/>
    <w:multiLevelType w:val="hybridMultilevel"/>
    <w:tmpl w:val="33B40D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903E19"/>
    <w:multiLevelType w:val="hybridMultilevel"/>
    <w:tmpl w:val="045A7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EF51B2"/>
    <w:multiLevelType w:val="hybridMultilevel"/>
    <w:tmpl w:val="CE72A9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9E04CB"/>
    <w:multiLevelType w:val="hybridMultilevel"/>
    <w:tmpl w:val="7632C02E"/>
    <w:lvl w:ilvl="0" w:tplc="1590A64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84423C"/>
    <w:multiLevelType w:val="hybridMultilevel"/>
    <w:tmpl w:val="69C8A4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625148C"/>
    <w:multiLevelType w:val="hybridMultilevel"/>
    <w:tmpl w:val="CE10C3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7F46AA"/>
    <w:multiLevelType w:val="hybridMultilevel"/>
    <w:tmpl w:val="C570CC14"/>
    <w:lvl w:ilvl="0" w:tplc="AE64D302">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AE21AC"/>
    <w:multiLevelType w:val="hybridMultilevel"/>
    <w:tmpl w:val="DFE4E502"/>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15643D"/>
    <w:multiLevelType w:val="hybridMultilevel"/>
    <w:tmpl w:val="0C2669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E71CE6"/>
    <w:multiLevelType w:val="hybridMultilevel"/>
    <w:tmpl w:val="17D822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EC238D"/>
    <w:multiLevelType w:val="hybridMultilevel"/>
    <w:tmpl w:val="82404F40"/>
    <w:lvl w:ilvl="0" w:tplc="DD94F4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45E0C60"/>
    <w:multiLevelType w:val="hybridMultilevel"/>
    <w:tmpl w:val="00A04F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809378D"/>
    <w:multiLevelType w:val="hybridMultilevel"/>
    <w:tmpl w:val="56AC59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A6C5F51"/>
    <w:multiLevelType w:val="hybridMultilevel"/>
    <w:tmpl w:val="D1A664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7648FA"/>
    <w:multiLevelType w:val="hybridMultilevel"/>
    <w:tmpl w:val="829C1214"/>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CD2510B"/>
    <w:multiLevelType w:val="hybridMultilevel"/>
    <w:tmpl w:val="701C5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23"/>
  </w:num>
  <w:num w:numId="3">
    <w:abstractNumId w:val="27"/>
  </w:num>
  <w:num w:numId="4">
    <w:abstractNumId w:val="4"/>
  </w:num>
  <w:num w:numId="5">
    <w:abstractNumId w:val="12"/>
  </w:num>
  <w:num w:numId="6">
    <w:abstractNumId w:val="7"/>
  </w:num>
  <w:num w:numId="7">
    <w:abstractNumId w:val="22"/>
  </w:num>
  <w:num w:numId="8">
    <w:abstractNumId w:val="32"/>
  </w:num>
  <w:num w:numId="9">
    <w:abstractNumId w:val="17"/>
  </w:num>
  <w:num w:numId="10">
    <w:abstractNumId w:val="9"/>
  </w:num>
  <w:num w:numId="11">
    <w:abstractNumId w:val="25"/>
  </w:num>
  <w:num w:numId="12">
    <w:abstractNumId w:val="20"/>
  </w:num>
  <w:num w:numId="13">
    <w:abstractNumId w:val="18"/>
  </w:num>
  <w:num w:numId="14">
    <w:abstractNumId w:val="2"/>
  </w:num>
  <w:num w:numId="15">
    <w:abstractNumId w:val="29"/>
  </w:num>
  <w:num w:numId="16">
    <w:abstractNumId w:val="11"/>
  </w:num>
  <w:num w:numId="17">
    <w:abstractNumId w:val="3"/>
  </w:num>
  <w:num w:numId="18">
    <w:abstractNumId w:val="10"/>
  </w:num>
  <w:num w:numId="19">
    <w:abstractNumId w:val="5"/>
  </w:num>
  <w:num w:numId="20">
    <w:abstractNumId w:val="15"/>
  </w:num>
  <w:num w:numId="21">
    <w:abstractNumId w:val="6"/>
  </w:num>
  <w:num w:numId="22">
    <w:abstractNumId w:val="0"/>
  </w:num>
  <w:num w:numId="23">
    <w:abstractNumId w:val="1"/>
  </w:num>
  <w:num w:numId="24">
    <w:abstractNumId w:val="31"/>
  </w:num>
  <w:num w:numId="25">
    <w:abstractNumId w:val="28"/>
  </w:num>
  <w:num w:numId="26">
    <w:abstractNumId w:val="24"/>
  </w:num>
  <w:num w:numId="27">
    <w:abstractNumId w:val="14"/>
  </w:num>
  <w:num w:numId="28">
    <w:abstractNumId w:val="13"/>
  </w:num>
  <w:num w:numId="29">
    <w:abstractNumId w:val="30"/>
  </w:num>
  <w:num w:numId="30">
    <w:abstractNumId w:val="19"/>
  </w:num>
  <w:num w:numId="31">
    <w:abstractNumId w:val="8"/>
  </w:num>
  <w:num w:numId="32">
    <w:abstractNumId w:val="16"/>
  </w:num>
  <w:num w:numId="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48E"/>
    <w:rsid w:val="000139E2"/>
    <w:rsid w:val="00076D6F"/>
    <w:rsid w:val="00077A8A"/>
    <w:rsid w:val="00081C9C"/>
    <w:rsid w:val="000827B1"/>
    <w:rsid w:val="000A54D2"/>
    <w:rsid w:val="000A69A3"/>
    <w:rsid w:val="000C3152"/>
    <w:rsid w:val="000C78C3"/>
    <w:rsid w:val="000D2B3D"/>
    <w:rsid w:val="000E17D2"/>
    <w:rsid w:val="0012216F"/>
    <w:rsid w:val="0015666A"/>
    <w:rsid w:val="00157D50"/>
    <w:rsid w:val="00163C70"/>
    <w:rsid w:val="0018444C"/>
    <w:rsid w:val="001A0B67"/>
    <w:rsid w:val="001C546E"/>
    <w:rsid w:val="001C5DDF"/>
    <w:rsid w:val="001D2C61"/>
    <w:rsid w:val="002162F0"/>
    <w:rsid w:val="00217CC0"/>
    <w:rsid w:val="00245F73"/>
    <w:rsid w:val="00255AFC"/>
    <w:rsid w:val="002741B7"/>
    <w:rsid w:val="00295B8F"/>
    <w:rsid w:val="00295DDE"/>
    <w:rsid w:val="002A5404"/>
    <w:rsid w:val="002B4FF8"/>
    <w:rsid w:val="002C1067"/>
    <w:rsid w:val="002C4BAE"/>
    <w:rsid w:val="002D4C68"/>
    <w:rsid w:val="002E72B2"/>
    <w:rsid w:val="002E7762"/>
    <w:rsid w:val="00306E04"/>
    <w:rsid w:val="00324D5F"/>
    <w:rsid w:val="003406F9"/>
    <w:rsid w:val="003508A1"/>
    <w:rsid w:val="00353084"/>
    <w:rsid w:val="003768B6"/>
    <w:rsid w:val="00377A22"/>
    <w:rsid w:val="003C2057"/>
    <w:rsid w:val="003D0F50"/>
    <w:rsid w:val="003E1B14"/>
    <w:rsid w:val="003F0EEB"/>
    <w:rsid w:val="004057DB"/>
    <w:rsid w:val="004221F7"/>
    <w:rsid w:val="00461F92"/>
    <w:rsid w:val="004816D6"/>
    <w:rsid w:val="00487E1A"/>
    <w:rsid w:val="004A1458"/>
    <w:rsid w:val="004A3722"/>
    <w:rsid w:val="004A7066"/>
    <w:rsid w:val="004C7194"/>
    <w:rsid w:val="004D1108"/>
    <w:rsid w:val="004E4298"/>
    <w:rsid w:val="004F115E"/>
    <w:rsid w:val="004F6AF9"/>
    <w:rsid w:val="00504E52"/>
    <w:rsid w:val="005078B0"/>
    <w:rsid w:val="00521082"/>
    <w:rsid w:val="00531AB8"/>
    <w:rsid w:val="00536568"/>
    <w:rsid w:val="005379CC"/>
    <w:rsid w:val="00541DB8"/>
    <w:rsid w:val="00561909"/>
    <w:rsid w:val="00562F16"/>
    <w:rsid w:val="00596DE4"/>
    <w:rsid w:val="005B143F"/>
    <w:rsid w:val="005C04A8"/>
    <w:rsid w:val="00602DFF"/>
    <w:rsid w:val="00612E5A"/>
    <w:rsid w:val="006162C4"/>
    <w:rsid w:val="006275AF"/>
    <w:rsid w:val="00627E92"/>
    <w:rsid w:val="00663AE2"/>
    <w:rsid w:val="006706EC"/>
    <w:rsid w:val="00670CC4"/>
    <w:rsid w:val="00675FC3"/>
    <w:rsid w:val="00687762"/>
    <w:rsid w:val="006A2F79"/>
    <w:rsid w:val="006A689E"/>
    <w:rsid w:val="006B06D1"/>
    <w:rsid w:val="006D46F5"/>
    <w:rsid w:val="006F159D"/>
    <w:rsid w:val="006F2F84"/>
    <w:rsid w:val="006F3779"/>
    <w:rsid w:val="0071059C"/>
    <w:rsid w:val="0071545A"/>
    <w:rsid w:val="007259A5"/>
    <w:rsid w:val="00727FD7"/>
    <w:rsid w:val="0073116C"/>
    <w:rsid w:val="00731261"/>
    <w:rsid w:val="0076351C"/>
    <w:rsid w:val="00775848"/>
    <w:rsid w:val="0079206B"/>
    <w:rsid w:val="00797CA8"/>
    <w:rsid w:val="007A7274"/>
    <w:rsid w:val="007B3FF9"/>
    <w:rsid w:val="007D4E71"/>
    <w:rsid w:val="007E09F6"/>
    <w:rsid w:val="00800FF8"/>
    <w:rsid w:val="00807896"/>
    <w:rsid w:val="008132F4"/>
    <w:rsid w:val="008153C4"/>
    <w:rsid w:val="00856C8B"/>
    <w:rsid w:val="00862ECD"/>
    <w:rsid w:val="00882A95"/>
    <w:rsid w:val="00890D02"/>
    <w:rsid w:val="00891824"/>
    <w:rsid w:val="0089432F"/>
    <w:rsid w:val="008A58D8"/>
    <w:rsid w:val="008C3758"/>
    <w:rsid w:val="008D57AA"/>
    <w:rsid w:val="008E5E7A"/>
    <w:rsid w:val="008E62BC"/>
    <w:rsid w:val="009210C7"/>
    <w:rsid w:val="0092148E"/>
    <w:rsid w:val="009263A0"/>
    <w:rsid w:val="00931FBF"/>
    <w:rsid w:val="00937144"/>
    <w:rsid w:val="009421DB"/>
    <w:rsid w:val="009818C1"/>
    <w:rsid w:val="00990099"/>
    <w:rsid w:val="00992233"/>
    <w:rsid w:val="009C784E"/>
    <w:rsid w:val="009E272F"/>
    <w:rsid w:val="009F0E80"/>
    <w:rsid w:val="00A05376"/>
    <w:rsid w:val="00A10812"/>
    <w:rsid w:val="00A47719"/>
    <w:rsid w:val="00A53B7B"/>
    <w:rsid w:val="00A57D96"/>
    <w:rsid w:val="00A6563A"/>
    <w:rsid w:val="00A712E8"/>
    <w:rsid w:val="00A7362D"/>
    <w:rsid w:val="00A770F4"/>
    <w:rsid w:val="00AA358A"/>
    <w:rsid w:val="00AB56D6"/>
    <w:rsid w:val="00AC0E6D"/>
    <w:rsid w:val="00AC4A45"/>
    <w:rsid w:val="00AC5906"/>
    <w:rsid w:val="00AD024B"/>
    <w:rsid w:val="00AE7E09"/>
    <w:rsid w:val="00AF119E"/>
    <w:rsid w:val="00AF12F5"/>
    <w:rsid w:val="00B103AE"/>
    <w:rsid w:val="00B13F5B"/>
    <w:rsid w:val="00B21A98"/>
    <w:rsid w:val="00B3742F"/>
    <w:rsid w:val="00B40531"/>
    <w:rsid w:val="00B66630"/>
    <w:rsid w:val="00B7339D"/>
    <w:rsid w:val="00B83AB8"/>
    <w:rsid w:val="00B9755A"/>
    <w:rsid w:val="00BA45F3"/>
    <w:rsid w:val="00BA5EE4"/>
    <w:rsid w:val="00BC082D"/>
    <w:rsid w:val="00BD614B"/>
    <w:rsid w:val="00BE7352"/>
    <w:rsid w:val="00BF4DD6"/>
    <w:rsid w:val="00BF69CD"/>
    <w:rsid w:val="00C22297"/>
    <w:rsid w:val="00C5152C"/>
    <w:rsid w:val="00C560B8"/>
    <w:rsid w:val="00C64C3F"/>
    <w:rsid w:val="00C80DDD"/>
    <w:rsid w:val="00C920FE"/>
    <w:rsid w:val="00C95C23"/>
    <w:rsid w:val="00CA5368"/>
    <w:rsid w:val="00CB2E8C"/>
    <w:rsid w:val="00CC4445"/>
    <w:rsid w:val="00CF2AA3"/>
    <w:rsid w:val="00CF61A1"/>
    <w:rsid w:val="00CF6E35"/>
    <w:rsid w:val="00D221AC"/>
    <w:rsid w:val="00D326B8"/>
    <w:rsid w:val="00D62C2F"/>
    <w:rsid w:val="00D72D83"/>
    <w:rsid w:val="00D763CC"/>
    <w:rsid w:val="00D84072"/>
    <w:rsid w:val="00D84077"/>
    <w:rsid w:val="00DA012D"/>
    <w:rsid w:val="00DA2AD0"/>
    <w:rsid w:val="00DE690F"/>
    <w:rsid w:val="00E12B19"/>
    <w:rsid w:val="00E141C5"/>
    <w:rsid w:val="00E77E5F"/>
    <w:rsid w:val="00E83FA5"/>
    <w:rsid w:val="00E9421B"/>
    <w:rsid w:val="00EA37A0"/>
    <w:rsid w:val="00ED3BB7"/>
    <w:rsid w:val="00EE0A9D"/>
    <w:rsid w:val="00EF671B"/>
    <w:rsid w:val="00F1212C"/>
    <w:rsid w:val="00F21DB9"/>
    <w:rsid w:val="00F22A55"/>
    <w:rsid w:val="00F24DDB"/>
    <w:rsid w:val="00F42FEC"/>
    <w:rsid w:val="00F53721"/>
    <w:rsid w:val="00F60FBD"/>
    <w:rsid w:val="00F63A06"/>
    <w:rsid w:val="00F659B9"/>
    <w:rsid w:val="00F96718"/>
    <w:rsid w:val="00FA1C45"/>
    <w:rsid w:val="00FA50B1"/>
    <w:rsid w:val="00FA5F87"/>
    <w:rsid w:val="00FA700B"/>
    <w:rsid w:val="00FA71DF"/>
    <w:rsid w:val="00FB10DB"/>
    <w:rsid w:val="00FC6504"/>
    <w:rsid w:val="00FC729A"/>
    <w:rsid w:val="00FE32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4CF26A4C-4070-478E-BCD2-74742CD90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2F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0B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0B67"/>
  </w:style>
  <w:style w:type="paragraph" w:styleId="Footer">
    <w:name w:val="footer"/>
    <w:basedOn w:val="Normal"/>
    <w:link w:val="FooterChar"/>
    <w:uiPriority w:val="99"/>
    <w:unhideWhenUsed/>
    <w:rsid w:val="001A0B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0B67"/>
  </w:style>
  <w:style w:type="paragraph" w:styleId="ListParagraph">
    <w:name w:val="List Paragraph"/>
    <w:basedOn w:val="Normal"/>
    <w:uiPriority w:val="34"/>
    <w:qFormat/>
    <w:rsid w:val="001A0B67"/>
    <w:pPr>
      <w:ind w:left="720"/>
      <w:contextualSpacing/>
    </w:pPr>
  </w:style>
  <w:style w:type="paragraph" w:styleId="BalloonText">
    <w:name w:val="Balloon Text"/>
    <w:basedOn w:val="Normal"/>
    <w:link w:val="BalloonTextChar"/>
    <w:uiPriority w:val="99"/>
    <w:semiHidden/>
    <w:unhideWhenUsed/>
    <w:rsid w:val="002A54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54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009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3</Pages>
  <Words>734</Words>
  <Characters>4186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3</cp:revision>
  <cp:lastPrinted>2021-12-15T20:05:00Z</cp:lastPrinted>
  <dcterms:created xsi:type="dcterms:W3CDTF">2022-03-09T21:37:00Z</dcterms:created>
  <dcterms:modified xsi:type="dcterms:W3CDTF">2022-03-09T22:59:00Z</dcterms:modified>
</cp:coreProperties>
</file>