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7CD" w:rsidRDefault="008C4334">
      <w:pPr>
        <w:rPr>
          <w:noProof/>
        </w:rPr>
      </w:pPr>
      <w:r>
        <w:rPr>
          <w:noProof/>
        </w:rPr>
        <w:drawing>
          <wp:anchor distT="0" distB="0" distL="114300" distR="114300" simplePos="0" relativeHeight="251658240" behindDoc="1" locked="0" layoutInCell="1" allowOverlap="1">
            <wp:simplePos x="0" y="0"/>
            <wp:positionH relativeFrom="column">
              <wp:posOffset>-189230</wp:posOffset>
            </wp:positionH>
            <wp:positionV relativeFrom="page">
              <wp:posOffset>97290</wp:posOffset>
            </wp:positionV>
            <wp:extent cx="5815330" cy="5815330"/>
            <wp:effectExtent l="0" t="0" r="0" b="0"/>
            <wp:wrapNone/>
            <wp:docPr id="3" name="Picture 3" descr="https://clipground.com/images/free-daisy-clipart-border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lipground.com/images/free-daisy-clipart-borders-16.png"/>
                    <pic:cNvPicPr>
                      <a:picLocks noChangeAspect="1" noChangeArrowheads="1"/>
                    </pic:cNvPicPr>
                  </pic:nvPicPr>
                  <pic:blipFill>
                    <a:blip r:embed="rId7">
                      <a:extLst>
                        <a:ext uri="{BEBA8EAE-BF5A-486C-A8C5-ECC9F3942E4B}">
                          <a14:imgProps xmlns:a14="http://schemas.microsoft.com/office/drawing/2010/main">
                            <a14:imgLayer r:embed="rId8">
                              <a14:imgEffect>
                                <a14:artisticMarker trans="31000"/>
                              </a14:imgEffect>
                              <a14:imgEffect>
                                <a14:sharpenSoften amount="-8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15330" cy="5815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simplePos x="0" y="0"/>
            <wp:positionH relativeFrom="column">
              <wp:posOffset>234289</wp:posOffset>
            </wp:positionH>
            <wp:positionV relativeFrom="paragraph">
              <wp:posOffset>-85318</wp:posOffset>
            </wp:positionV>
            <wp:extent cx="915415" cy="919875"/>
            <wp:effectExtent l="0" t="0" r="0" b="0"/>
            <wp:wrapNone/>
            <wp:docPr id="1" name="Picture 1" descr="Free Clip Art Spring Flowers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lip Art Spring Flowers - ClipArt B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915415" cy="919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977CD" w:rsidRDefault="008C4334">
      <w:pPr>
        <w:rPr>
          <w:noProof/>
        </w:rPr>
      </w:pPr>
      <w:r>
        <w:rPr>
          <w:noProof/>
        </w:rPr>
        <mc:AlternateContent>
          <mc:Choice Requires="wps">
            <w:drawing>
              <wp:anchor distT="0" distB="0" distL="114300" distR="114300" simplePos="0" relativeHeight="251657215" behindDoc="1" locked="0" layoutInCell="1" allowOverlap="1">
                <wp:simplePos x="0" y="0"/>
                <wp:positionH relativeFrom="column">
                  <wp:posOffset>1810175</wp:posOffset>
                </wp:positionH>
                <wp:positionV relativeFrom="paragraph">
                  <wp:posOffset>264242</wp:posOffset>
                </wp:positionV>
                <wp:extent cx="3472549" cy="1925130"/>
                <wp:effectExtent l="152400" t="438150" r="147320" b="437515"/>
                <wp:wrapNone/>
                <wp:docPr id="5" name="Rounded Rectangle 5"/>
                <wp:cNvGraphicFramePr/>
                <a:graphic xmlns:a="http://schemas.openxmlformats.org/drawingml/2006/main">
                  <a:graphicData uri="http://schemas.microsoft.com/office/word/2010/wordprocessingShape">
                    <wps:wsp>
                      <wps:cNvSpPr/>
                      <wps:spPr>
                        <a:xfrm rot="20493521">
                          <a:off x="0" y="0"/>
                          <a:ext cx="3472549" cy="1925130"/>
                        </a:xfrm>
                        <a:prstGeom prst="roundRect">
                          <a:avLst/>
                        </a:prstGeom>
                        <a:solidFill>
                          <a:srgbClr val="81DEFF"/>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62B65" id="Rounded Rectangle 5" o:spid="_x0000_s1026" style="position:absolute;margin-left:142.55pt;margin-top:20.8pt;width:273.45pt;height:151.6pt;rotation:-1208570fd;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LhtAIAAMsFAAAOAAAAZHJzL2Uyb0RvYy54bWysVNtu2zAMfR+wfxD0vvrSeG2COkXQLMOA&#10;oi3aDn1WZCk2IIuapNz29aPkS7Nu6MMwPwiiRB4dHpO8uj60iuyEdQ3okmZnKSVCc6gavSnp9+fV&#10;p0tKnGe6Ygq0KOlROHo9//jham9mIocaVCUsQRDtZntT0tp7M0sSx2vRMncGRmi8lGBb5tG0m6Sy&#10;bI/orUryNP2c7MFWxgIXzuHpsruk84gvpeD+XkonPFElRW4+rjau67Am8ys221hm6ob3NNg/sGhZ&#10;o/HREWrJPCNb2/wB1TbcggPpzzi0CUjZcBFzwGyy9E02TzUzIuaC4jgzyuT+Hyy/2z1Y0lQlLSjR&#10;rMVf9AhbXYmKPKJ4TG+UIEWQaW/cDL2fzIPtLYfbkPNB2pZYQG3zdDI9L/IsSoHJkUNU+jgqLQ6e&#10;cDw8n1zkxWRKCce7bJoX2Xn8F0mHFlCNdf6rgJaETUltYBUoRWy2u3UeaaD/4BdiHKimWjVKRcNu&#10;1jfKkh3Df3+ZLb+sViEPDPnNTen3I6f5Mi0GcieRiBNCk6BLp0Tc+aMSAVDpRyFRWEw2j5RjSYuR&#10;EONcaN8p5WpWiY5nkeI30AxNECIi6QgYkCXmN2L3AINnBzJgd9n2/iFUxI4Yg9P3iHXBY0R8GbQf&#10;g9tGg/0bgMKs+pc7/0GkTpqg0hqqI5ZdrBnsSmf4qsG/fMucf2AWGxAPcaj4e1ykgn1Jod9RUoP9&#10;+bfz4I99gbeU7LGhS+p+bJkVlKhvGjtmmk0mYQJEY1Jc5GjY05v16Y3etjeAdZNFdnEb/L0attJC&#10;+4KzZxFexSumOb5dUu7tYNz4btDg9OJisYhu2PWG+Vv9ZHgAD6qGAn4+vDBr+lL32CV3MDQ/m70p&#10;9s43RGpYbD3IJnbCq6693jgxYuH00y2MpFM7er3O4PkvAAAA//8DAFBLAwQUAAYACAAAACEAbXlr&#10;GeEAAAAKAQAADwAAAGRycy9kb3ducmV2LnhtbEyPUUvDMBSF3wX/Q7iCby5tV0eovR0iFPVlzimM&#10;vd02sSlrktJkW/33xid9vNyPc75TrmczsLOafO8sQrpIgCnbOtnbDuHzo74TwHwgK2lwViF8Kw/r&#10;6vqqpEK6i31X513oWAyxviAEHcJYcO5brQz5hRuVjb8vNxkK8Zw6Lie6xHAz8CxJVtxQb2ODplE9&#10;adUedyeDcNg8Hzd1rv3ba72lPLwY0ewN4u3N/PgALKg5/MHwqx/VoYpOjTtZ6dmAkIn7NKIIeboC&#10;FgGxzOK4BmGZ5wJ4VfL/E6ofAAAA//8DAFBLAQItABQABgAIAAAAIQC2gziS/gAAAOEBAAATAAAA&#10;AAAAAAAAAAAAAAAAAABbQ29udGVudF9UeXBlc10ueG1sUEsBAi0AFAAGAAgAAAAhADj9If/WAAAA&#10;lAEAAAsAAAAAAAAAAAAAAAAALwEAAF9yZWxzLy5yZWxzUEsBAi0AFAAGAAgAAAAhAKKWQuG0AgAA&#10;ywUAAA4AAAAAAAAAAAAAAAAALgIAAGRycy9lMm9Eb2MueG1sUEsBAi0AFAAGAAgAAAAhAG15axnh&#10;AAAACgEAAA8AAAAAAAAAAAAAAAAADgUAAGRycy9kb3ducmV2LnhtbFBLBQYAAAAABAAEAPMAAAAc&#10;BgAAAAA=&#10;" fillcolor="#81deff" strokecolor="#92d050" strokeweight="1pt">
                <v:stroke joinstyle="miter"/>
              </v:roundrect>
            </w:pict>
          </mc:Fallback>
        </mc:AlternateContent>
      </w:r>
    </w:p>
    <w:p w:rsidR="00181414" w:rsidRPr="008C4334" w:rsidRDefault="005977CD" w:rsidP="008C4334">
      <w:pPr>
        <w:spacing w:after="0"/>
        <w:jc w:val="center"/>
        <w:rPr>
          <w:rFonts w:ascii="Algerian" w:hAnsi="Algerian"/>
          <w:b/>
          <w:color w:val="FF0066"/>
          <w:sz w:val="72"/>
        </w:rPr>
      </w:pPr>
      <w:r w:rsidRPr="008C4334">
        <w:rPr>
          <w:rFonts w:ascii="Algerian" w:hAnsi="Algerian"/>
          <w:b/>
          <w:color w:val="7030A0"/>
          <w:sz w:val="96"/>
        </w:rPr>
        <w:t>Ruth</w:t>
      </w:r>
    </w:p>
    <w:p w:rsidR="008C4334" w:rsidRDefault="007C553F" w:rsidP="008C4334">
      <w:pPr>
        <w:tabs>
          <w:tab w:val="left" w:pos="720"/>
          <w:tab w:val="left" w:pos="1440"/>
          <w:tab w:val="left" w:pos="2160"/>
          <w:tab w:val="left" w:pos="2880"/>
          <w:tab w:val="left" w:pos="3600"/>
          <w:tab w:val="left" w:pos="9209"/>
        </w:tabs>
        <w:spacing w:after="0"/>
        <w:jc w:val="center"/>
        <w:rPr>
          <w:rFonts w:cstheme="minorHAnsi"/>
          <w:b/>
          <w:sz w:val="32"/>
        </w:rPr>
      </w:pPr>
      <w:r>
        <w:rPr>
          <w:rFonts w:cstheme="minorHAnsi"/>
          <w:b/>
          <w:sz w:val="32"/>
        </w:rPr>
        <w:t>Ruth 1:1-13</w:t>
      </w:r>
      <w:r w:rsidR="005977CD" w:rsidRPr="004B604F">
        <w:rPr>
          <w:rFonts w:cstheme="minorHAnsi"/>
          <w:b/>
          <w:sz w:val="32"/>
        </w:rPr>
        <w:t xml:space="preserve">:  </w:t>
      </w:r>
      <w:r w:rsidR="008C4334">
        <w:rPr>
          <w:rFonts w:cstheme="minorHAnsi"/>
          <w:b/>
          <w:sz w:val="32"/>
        </w:rPr>
        <w:t xml:space="preserve">Responses for Discussion </w:t>
      </w:r>
    </w:p>
    <w:p w:rsidR="005977CD" w:rsidRPr="004B604F" w:rsidRDefault="007C553F" w:rsidP="008C4334">
      <w:pPr>
        <w:tabs>
          <w:tab w:val="left" w:pos="720"/>
          <w:tab w:val="left" w:pos="1440"/>
          <w:tab w:val="left" w:pos="2160"/>
          <w:tab w:val="left" w:pos="2880"/>
          <w:tab w:val="left" w:pos="3600"/>
          <w:tab w:val="left" w:pos="9209"/>
        </w:tabs>
        <w:spacing w:after="0"/>
        <w:jc w:val="center"/>
        <w:rPr>
          <w:rFonts w:cstheme="minorHAnsi"/>
          <w:b/>
          <w:sz w:val="44"/>
        </w:rPr>
      </w:pPr>
      <w:r>
        <w:rPr>
          <w:rFonts w:cstheme="minorHAnsi"/>
          <w:b/>
          <w:sz w:val="32"/>
        </w:rPr>
        <w:t>March 30</w:t>
      </w:r>
      <w:r w:rsidRPr="007C553F">
        <w:rPr>
          <w:rFonts w:cstheme="minorHAnsi"/>
          <w:b/>
          <w:sz w:val="32"/>
          <w:vertAlign w:val="superscript"/>
        </w:rPr>
        <w:t>th</w:t>
      </w:r>
    </w:p>
    <w:p w:rsidR="005977CD" w:rsidRPr="00AF61FF" w:rsidRDefault="005977CD" w:rsidP="005977CD">
      <w:pPr>
        <w:spacing w:after="0"/>
        <w:rPr>
          <w:rFonts w:cstheme="minorHAnsi"/>
          <w:sz w:val="24"/>
          <w:szCs w:val="24"/>
        </w:rPr>
      </w:pPr>
      <w:r>
        <w:rPr>
          <w:rFonts w:cstheme="minorHAnsi"/>
          <w:sz w:val="48"/>
        </w:rPr>
        <w:tab/>
      </w:r>
      <w:r>
        <w:rPr>
          <w:rFonts w:cstheme="minorHAnsi"/>
          <w:sz w:val="48"/>
        </w:rPr>
        <w:tab/>
      </w:r>
    </w:p>
    <w:p w:rsidR="008C4334" w:rsidRPr="007C553F" w:rsidRDefault="007C553F" w:rsidP="007C553F">
      <w:pPr>
        <w:pStyle w:val="ListParagraph"/>
        <w:numPr>
          <w:ilvl w:val="0"/>
          <w:numId w:val="1"/>
        </w:numPr>
        <w:rPr>
          <w:rFonts w:cstheme="minorHAnsi"/>
          <w:b/>
          <w:sz w:val="28"/>
        </w:rPr>
      </w:pPr>
      <w:r w:rsidRPr="007C553F">
        <w:rPr>
          <w:rFonts w:cstheme="minorHAnsi"/>
          <w:b/>
          <w:sz w:val="28"/>
        </w:rPr>
        <w:t xml:space="preserve">Why did </w:t>
      </w:r>
      <w:proofErr w:type="spellStart"/>
      <w:r w:rsidRPr="007C553F">
        <w:rPr>
          <w:rFonts w:cstheme="minorHAnsi"/>
          <w:b/>
          <w:sz w:val="28"/>
        </w:rPr>
        <w:t>Elimelech</w:t>
      </w:r>
      <w:proofErr w:type="spellEnd"/>
      <w:r w:rsidRPr="007C553F">
        <w:rPr>
          <w:rFonts w:cstheme="minorHAnsi"/>
          <w:b/>
          <w:sz w:val="28"/>
        </w:rPr>
        <w:t xml:space="preserve"> and his family move to Moab?  </w:t>
      </w:r>
      <w:r w:rsidR="00262141" w:rsidRPr="007C553F">
        <w:rPr>
          <w:rFonts w:cstheme="minorHAnsi"/>
          <w:b/>
          <w:sz w:val="28"/>
        </w:rPr>
        <w:t xml:space="preserve"> </w:t>
      </w:r>
    </w:p>
    <w:p w:rsidR="00265773" w:rsidRDefault="007C553F" w:rsidP="00265773">
      <w:pPr>
        <w:pStyle w:val="ListParagraph"/>
        <w:spacing w:after="0"/>
        <w:ind w:left="1800"/>
        <w:rPr>
          <w:rFonts w:cstheme="minorHAnsi"/>
          <w:sz w:val="28"/>
        </w:rPr>
      </w:pPr>
      <w:r>
        <w:rPr>
          <w:rFonts w:cstheme="minorHAnsi"/>
          <w:sz w:val="28"/>
        </w:rPr>
        <w:t xml:space="preserve">There was a famine in the land!  Of course, Palestine has been subject to periodic drought for centuries.  But a drought that affected the territory of Judah would not necessarily affect the tableland of Moab, to the east of the Dead Sea.  Moab was blessed with an abundant supply of water, rich soil, and semitropical vegetation.  </w:t>
      </w:r>
      <w:r w:rsidR="00AF61FF">
        <w:rPr>
          <w:rFonts w:cstheme="minorHAnsi"/>
          <w:sz w:val="28"/>
        </w:rPr>
        <w:t xml:space="preserve">So </w:t>
      </w:r>
      <w:proofErr w:type="spellStart"/>
      <w:r w:rsidR="00AF61FF">
        <w:rPr>
          <w:rFonts w:cstheme="minorHAnsi"/>
          <w:sz w:val="28"/>
        </w:rPr>
        <w:t>Elimelech</w:t>
      </w:r>
      <w:proofErr w:type="spellEnd"/>
      <w:r w:rsidR="00AF61FF">
        <w:rPr>
          <w:rFonts w:cstheme="minorHAnsi"/>
          <w:sz w:val="28"/>
        </w:rPr>
        <w:t xml:space="preserve">, his wife Naomi, and his two sons </w:t>
      </w:r>
      <w:proofErr w:type="spellStart"/>
      <w:r w:rsidR="00AF61FF">
        <w:rPr>
          <w:rFonts w:cstheme="minorHAnsi"/>
          <w:sz w:val="28"/>
        </w:rPr>
        <w:t>Mahlon</w:t>
      </w:r>
      <w:proofErr w:type="spellEnd"/>
      <w:r w:rsidR="00AF61FF">
        <w:rPr>
          <w:rFonts w:cstheme="minorHAnsi"/>
          <w:sz w:val="28"/>
        </w:rPr>
        <w:t xml:space="preserve"> and </w:t>
      </w:r>
      <w:proofErr w:type="spellStart"/>
      <w:r w:rsidR="00AF61FF">
        <w:rPr>
          <w:rFonts w:cstheme="minorHAnsi"/>
          <w:sz w:val="28"/>
        </w:rPr>
        <w:t>Chilon</w:t>
      </w:r>
      <w:proofErr w:type="spellEnd"/>
      <w:r w:rsidR="00AF61FF">
        <w:rPr>
          <w:rFonts w:cstheme="minorHAnsi"/>
          <w:sz w:val="28"/>
        </w:rPr>
        <w:t xml:space="preserve"> moved to the country of Moab.  </w:t>
      </w:r>
    </w:p>
    <w:p w:rsidR="00AF61FF" w:rsidRPr="00AF61FF" w:rsidRDefault="00AF61FF" w:rsidP="00AF61FF">
      <w:pPr>
        <w:pStyle w:val="ListParagraph"/>
        <w:numPr>
          <w:ilvl w:val="0"/>
          <w:numId w:val="1"/>
        </w:numPr>
        <w:rPr>
          <w:rFonts w:cstheme="minorHAnsi"/>
          <w:b/>
          <w:sz w:val="28"/>
        </w:rPr>
      </w:pPr>
      <w:r w:rsidRPr="00AF61FF">
        <w:rPr>
          <w:rFonts w:cstheme="minorHAnsi"/>
          <w:b/>
          <w:sz w:val="28"/>
        </w:rPr>
        <w:t xml:space="preserve">Where did </w:t>
      </w:r>
      <w:proofErr w:type="spellStart"/>
      <w:r w:rsidRPr="00AF61FF">
        <w:rPr>
          <w:rFonts w:cstheme="minorHAnsi"/>
          <w:b/>
          <w:sz w:val="28"/>
        </w:rPr>
        <w:t>Elimelech</w:t>
      </w:r>
      <w:proofErr w:type="spellEnd"/>
      <w:r w:rsidRPr="00AF61FF">
        <w:rPr>
          <w:rFonts w:cstheme="minorHAnsi"/>
          <w:b/>
          <w:sz w:val="28"/>
        </w:rPr>
        <w:t xml:space="preserve"> and his family come from?  Why are they called “</w:t>
      </w:r>
      <w:proofErr w:type="spellStart"/>
      <w:r w:rsidRPr="00AF61FF">
        <w:rPr>
          <w:rFonts w:cstheme="minorHAnsi"/>
          <w:b/>
          <w:sz w:val="28"/>
        </w:rPr>
        <w:t>Ephrathites</w:t>
      </w:r>
      <w:proofErr w:type="spellEnd"/>
      <w:r w:rsidRPr="00AF61FF">
        <w:rPr>
          <w:rFonts w:cstheme="minorHAnsi"/>
          <w:b/>
          <w:sz w:val="28"/>
        </w:rPr>
        <w:t xml:space="preserve">”?  </w:t>
      </w:r>
    </w:p>
    <w:p w:rsidR="00262141" w:rsidRDefault="00AF61FF" w:rsidP="00265773">
      <w:pPr>
        <w:spacing w:after="0"/>
        <w:ind w:left="1800"/>
        <w:rPr>
          <w:rFonts w:cstheme="minorHAnsi"/>
          <w:sz w:val="28"/>
        </w:rPr>
      </w:pPr>
      <w:proofErr w:type="spellStart"/>
      <w:r>
        <w:rPr>
          <w:rFonts w:cstheme="minorHAnsi"/>
          <w:sz w:val="28"/>
        </w:rPr>
        <w:t>Elimelech</w:t>
      </w:r>
      <w:proofErr w:type="spellEnd"/>
      <w:r>
        <w:rPr>
          <w:rFonts w:cstheme="minorHAnsi"/>
          <w:sz w:val="28"/>
        </w:rPr>
        <w:t xml:space="preserve"> and Naomi came from the town of Bethlehem-Judah.  There were two towns named “Bethlehem” in the area settled by Israel.  One was in the region occupied by the tribe of Zebulun (Joshua 19:15), and the one mentioned here is in the region occupied by the tribe of Judah, which name is appended here to make the distinction clear.  Of course, we know the name of this town very well, since Jesus was born in Bethlehem-Judah many years later.  “</w:t>
      </w:r>
      <w:proofErr w:type="spellStart"/>
      <w:r>
        <w:rPr>
          <w:rFonts w:cstheme="minorHAnsi"/>
          <w:sz w:val="28"/>
        </w:rPr>
        <w:t>Ephratha</w:t>
      </w:r>
      <w:proofErr w:type="spellEnd"/>
      <w:r>
        <w:rPr>
          <w:rFonts w:cstheme="minorHAnsi"/>
          <w:sz w:val="28"/>
        </w:rPr>
        <w:t xml:space="preserve">” was an older name for Bethlehem, translated as the “house of bread.”  Natives of the town would thus be called </w:t>
      </w:r>
      <w:proofErr w:type="spellStart"/>
      <w:r>
        <w:rPr>
          <w:rFonts w:cstheme="minorHAnsi"/>
          <w:sz w:val="28"/>
        </w:rPr>
        <w:t>Ephrathites</w:t>
      </w:r>
      <w:proofErr w:type="spellEnd"/>
      <w:r>
        <w:rPr>
          <w:rFonts w:cstheme="minorHAnsi"/>
          <w:sz w:val="28"/>
        </w:rPr>
        <w:t xml:space="preserve">.  This suggests that </w:t>
      </w:r>
      <w:proofErr w:type="spellStart"/>
      <w:r>
        <w:rPr>
          <w:rFonts w:cstheme="minorHAnsi"/>
          <w:sz w:val="28"/>
        </w:rPr>
        <w:t>Elimelech</w:t>
      </w:r>
      <w:proofErr w:type="spellEnd"/>
      <w:r>
        <w:rPr>
          <w:rFonts w:cstheme="minorHAnsi"/>
          <w:sz w:val="28"/>
        </w:rPr>
        <w:t xml:space="preserve"> and Naomi had family who had lived in the town for several generations.  </w:t>
      </w:r>
    </w:p>
    <w:p w:rsidR="00AF61FF" w:rsidRPr="00AF61FF" w:rsidRDefault="00AF61FF" w:rsidP="00AF61FF">
      <w:pPr>
        <w:pStyle w:val="ListParagraph"/>
        <w:numPr>
          <w:ilvl w:val="0"/>
          <w:numId w:val="1"/>
        </w:numPr>
        <w:rPr>
          <w:rFonts w:cstheme="minorHAnsi"/>
          <w:b/>
          <w:sz w:val="28"/>
        </w:rPr>
      </w:pPr>
      <w:r w:rsidRPr="00AF61FF">
        <w:rPr>
          <w:rFonts w:cstheme="minorHAnsi"/>
          <w:b/>
          <w:sz w:val="28"/>
        </w:rPr>
        <w:t xml:space="preserve">What happens to the family while they are in Moab?  Is this indicative of some kind of judgement?  </w:t>
      </w:r>
    </w:p>
    <w:p w:rsidR="004B604F" w:rsidRDefault="00AF61FF" w:rsidP="001B2DAB">
      <w:pPr>
        <w:spacing w:after="0"/>
        <w:ind w:left="1800"/>
        <w:rPr>
          <w:rFonts w:cstheme="minorHAnsi"/>
          <w:sz w:val="28"/>
        </w:rPr>
      </w:pPr>
      <w:proofErr w:type="spellStart"/>
      <w:r>
        <w:rPr>
          <w:rFonts w:cstheme="minorHAnsi"/>
          <w:sz w:val="28"/>
        </w:rPr>
        <w:t>Elimelech</w:t>
      </w:r>
      <w:proofErr w:type="spellEnd"/>
      <w:r>
        <w:rPr>
          <w:rFonts w:cstheme="minorHAnsi"/>
          <w:sz w:val="28"/>
        </w:rPr>
        <w:t xml:space="preserve"> died, an</w:t>
      </w:r>
      <w:r w:rsidR="009B6E8B">
        <w:rPr>
          <w:rFonts w:cstheme="minorHAnsi"/>
          <w:sz w:val="28"/>
        </w:rPr>
        <w:t xml:space="preserve">d his sons took Moabite wives.  Then </w:t>
      </w:r>
      <w:proofErr w:type="spellStart"/>
      <w:r w:rsidR="009B6E8B">
        <w:rPr>
          <w:rFonts w:cstheme="minorHAnsi"/>
          <w:sz w:val="28"/>
        </w:rPr>
        <w:t>Mahlon</w:t>
      </w:r>
      <w:proofErr w:type="spellEnd"/>
      <w:r w:rsidR="009B6E8B">
        <w:rPr>
          <w:rFonts w:cstheme="minorHAnsi"/>
          <w:sz w:val="28"/>
        </w:rPr>
        <w:t xml:space="preserve"> and </w:t>
      </w:r>
      <w:proofErr w:type="spellStart"/>
      <w:r w:rsidR="009B6E8B">
        <w:rPr>
          <w:rFonts w:cstheme="minorHAnsi"/>
          <w:sz w:val="28"/>
        </w:rPr>
        <w:t>Chilion</w:t>
      </w:r>
      <w:proofErr w:type="spellEnd"/>
      <w:r w:rsidR="009B6E8B">
        <w:rPr>
          <w:rFonts w:cstheme="minorHAnsi"/>
          <w:sz w:val="28"/>
        </w:rPr>
        <w:t xml:space="preserve"> died too.  All the men in the family were gone and their widows, Naomi, Ruth, and </w:t>
      </w:r>
      <w:proofErr w:type="spellStart"/>
      <w:r w:rsidR="009B6E8B">
        <w:rPr>
          <w:rFonts w:cstheme="minorHAnsi"/>
          <w:sz w:val="28"/>
        </w:rPr>
        <w:t>Orpah</w:t>
      </w:r>
      <w:proofErr w:type="spellEnd"/>
      <w:r w:rsidR="009B6E8B">
        <w:rPr>
          <w:rFonts w:cstheme="minorHAnsi"/>
          <w:sz w:val="28"/>
        </w:rPr>
        <w:t xml:space="preserve">, were left to make their own way.  All this death might sound like some kind of judgement from God.  The notion of suffering as punishment for sin was popular among the Jews, but the truth is that suffering is the common lot of humanity.  And suffering often prepares us to follow God’s directions!  We do often bring suffering on ourselves through sin, but some falls on us regardless.  </w:t>
      </w:r>
    </w:p>
    <w:p w:rsidR="009B6E8B" w:rsidRPr="009B6E8B" w:rsidRDefault="009B6E8B" w:rsidP="009B6E8B">
      <w:pPr>
        <w:pStyle w:val="ListParagraph"/>
        <w:numPr>
          <w:ilvl w:val="0"/>
          <w:numId w:val="1"/>
        </w:numPr>
        <w:rPr>
          <w:b/>
          <w:color w:val="000000"/>
          <w:sz w:val="28"/>
          <w:szCs w:val="26"/>
          <w:shd w:val="clear" w:color="auto" w:fill="FFFFFF"/>
        </w:rPr>
      </w:pPr>
      <w:r w:rsidRPr="009B6E8B">
        <w:rPr>
          <w:b/>
          <w:color w:val="000000"/>
          <w:sz w:val="28"/>
          <w:szCs w:val="26"/>
          <w:shd w:val="clear" w:color="auto" w:fill="FFFFFF"/>
        </w:rPr>
        <w:lastRenderedPageBreak/>
        <w:t xml:space="preserve">What does Naomi decide to do in verse 6?  Why?  </w:t>
      </w:r>
    </w:p>
    <w:p w:rsidR="009B6E8B" w:rsidRDefault="00740DFF" w:rsidP="009B6E8B">
      <w:pPr>
        <w:spacing w:after="0"/>
        <w:ind w:left="1800"/>
        <w:rPr>
          <w:color w:val="000000"/>
          <w:sz w:val="28"/>
          <w:szCs w:val="26"/>
          <w:shd w:val="clear" w:color="auto" w:fill="FFFFFF"/>
        </w:rPr>
      </w:pPr>
      <w:r>
        <w:rPr>
          <w:color w:val="000000"/>
          <w:sz w:val="28"/>
          <w:szCs w:val="26"/>
          <w:shd w:val="clear" w:color="auto" w:fill="FFFFFF"/>
        </w:rPr>
        <w:t>Naomi prepared to move b</w:t>
      </w:r>
      <w:r w:rsidR="00AF5BEC">
        <w:rPr>
          <w:color w:val="000000"/>
          <w:sz w:val="28"/>
          <w:szCs w:val="26"/>
          <w:shd w:val="clear" w:color="auto" w:fill="FFFFFF"/>
        </w:rPr>
        <w:t xml:space="preserve">ack to the area around Bethlehem-Judah with her daughters-in-law.  She had heard that there “the Lord had visited His people in giving them bread,” that is, by God’s intervention the famine </w:t>
      </w:r>
      <w:r w:rsidR="000655BC">
        <w:rPr>
          <w:color w:val="000000"/>
          <w:sz w:val="28"/>
          <w:szCs w:val="26"/>
          <w:shd w:val="clear" w:color="auto" w:fill="FFFFFF"/>
        </w:rPr>
        <w:t xml:space="preserve">there </w:t>
      </w:r>
      <w:r w:rsidR="00AF5BEC">
        <w:rPr>
          <w:color w:val="000000"/>
          <w:sz w:val="28"/>
          <w:szCs w:val="26"/>
          <w:shd w:val="clear" w:color="auto" w:fill="FFFFFF"/>
        </w:rPr>
        <w:t xml:space="preserve">had come to an end.  </w:t>
      </w:r>
      <w:r w:rsidR="000655BC">
        <w:rPr>
          <w:color w:val="000000"/>
          <w:sz w:val="28"/>
          <w:szCs w:val="26"/>
          <w:shd w:val="clear" w:color="auto" w:fill="FFFFFF"/>
        </w:rPr>
        <w:t xml:space="preserve">Perhaps she thought that her widowhood would be easier if she moved back home, where she knew everybody and had some family.  </w:t>
      </w:r>
    </w:p>
    <w:p w:rsidR="00740DFF" w:rsidRPr="00740DFF" w:rsidRDefault="00740DFF" w:rsidP="00740DFF">
      <w:pPr>
        <w:pStyle w:val="ListParagraph"/>
        <w:numPr>
          <w:ilvl w:val="0"/>
          <w:numId w:val="1"/>
        </w:numPr>
        <w:rPr>
          <w:b/>
          <w:color w:val="000000"/>
          <w:sz w:val="28"/>
          <w:szCs w:val="26"/>
          <w:shd w:val="clear" w:color="auto" w:fill="FFFFFF"/>
        </w:rPr>
      </w:pPr>
      <w:r w:rsidRPr="00740DFF">
        <w:rPr>
          <w:b/>
          <w:color w:val="000000"/>
          <w:sz w:val="28"/>
          <w:szCs w:val="26"/>
          <w:shd w:val="clear" w:color="auto" w:fill="FFFFFF"/>
        </w:rPr>
        <w:t xml:space="preserve">Consider verses 7-9.  What are the customs involved here?  What is the expectation?  </w:t>
      </w:r>
    </w:p>
    <w:p w:rsidR="004B604F" w:rsidRDefault="000655BC" w:rsidP="004B604F">
      <w:pPr>
        <w:pStyle w:val="ListParagraph"/>
        <w:spacing w:after="0"/>
        <w:ind w:left="1800"/>
        <w:rPr>
          <w:rFonts w:cstheme="minorHAnsi"/>
          <w:sz w:val="28"/>
        </w:rPr>
      </w:pPr>
      <w:r>
        <w:rPr>
          <w:rFonts w:cstheme="minorHAnsi"/>
          <w:sz w:val="28"/>
        </w:rPr>
        <w:t xml:space="preserve">Naomi had packed up her things and her daughters-in-law and headed for her homeland of Judah.  On the way, she reconsidered.  The custom held that her daughters-in-law were bound to her service.  But Naomi loved them, and urged both of them to return to their parents’ homes.  She refused to press even her legitimate claim on them, allowing them to be free to marry again and to set up their own homes.  They need not devote their lives to taking care of the mother of their dead husbands, as would ordinarily have been expected of them.  Instead, Naomi left them free to pursue their own courses.  </w:t>
      </w:r>
    </w:p>
    <w:p w:rsidR="000655BC" w:rsidRPr="000655BC" w:rsidRDefault="000655BC" w:rsidP="000655BC">
      <w:pPr>
        <w:pStyle w:val="ListParagraph"/>
        <w:numPr>
          <w:ilvl w:val="0"/>
          <w:numId w:val="1"/>
        </w:numPr>
        <w:rPr>
          <w:b/>
          <w:color w:val="000000"/>
          <w:sz w:val="28"/>
          <w:szCs w:val="26"/>
          <w:shd w:val="clear" w:color="auto" w:fill="FFFFFF"/>
        </w:rPr>
      </w:pPr>
      <w:r w:rsidRPr="000655BC">
        <w:rPr>
          <w:b/>
          <w:color w:val="000000"/>
          <w:sz w:val="28"/>
          <w:szCs w:val="26"/>
          <w:shd w:val="clear" w:color="auto" w:fill="FFFFFF"/>
        </w:rPr>
        <w:t xml:space="preserve">How do the daughters-in-law answer Naomi in verse 10?  Why?  How does Naomi respond to them?  </w:t>
      </w:r>
    </w:p>
    <w:p w:rsidR="000655BC" w:rsidRPr="00366750" w:rsidRDefault="00A057E0" w:rsidP="000655BC">
      <w:pPr>
        <w:pStyle w:val="ListParagraph"/>
        <w:spacing w:after="0"/>
        <w:ind w:left="1800"/>
        <w:rPr>
          <w:rFonts w:cstheme="minorHAnsi"/>
          <w:sz w:val="28"/>
        </w:rPr>
      </w:pPr>
      <w:r>
        <w:rPr>
          <w:rFonts w:cstheme="minorHAnsi"/>
          <w:sz w:val="28"/>
        </w:rPr>
        <w:t>Both young women state their intention of going with Naomi to her homeland.  Social custom would have obliged them to remain with Naomi and to lay their plans as she would direct.  But Naomi pointed out that this course would not lead them to marriages and homes of their own.  She suggested to them that they choose their own course, and urged them again to find husbands and homes apart from her.  This was a very generous offe</w:t>
      </w:r>
      <w:r w:rsidR="00560E3C">
        <w:rPr>
          <w:rFonts w:cstheme="minorHAnsi"/>
          <w:sz w:val="28"/>
        </w:rPr>
        <w:t xml:space="preserve">r, since she would have ordinarily expected the two younger women to provide for her and to serve her in her old age.  In spite of her own sorrow of heart, Naomi’s thoughts turn to the sorrow of her two daughters-in-law, who are, after all, in the same situation as she is herself.  Naomi feels that she might be too old to establish another home, but they are young and all of life is before them.  As we will see later in the story, Ruth is called but a “girl” by Boaz as well as the townsfolk.  It seems she had barely entered adulthood.  Possibly </w:t>
      </w:r>
      <w:proofErr w:type="spellStart"/>
      <w:r w:rsidR="00560E3C">
        <w:rPr>
          <w:rFonts w:cstheme="minorHAnsi"/>
          <w:sz w:val="28"/>
        </w:rPr>
        <w:t>Orpah</w:t>
      </w:r>
      <w:proofErr w:type="spellEnd"/>
      <w:r w:rsidR="00560E3C">
        <w:rPr>
          <w:rFonts w:cstheme="minorHAnsi"/>
          <w:sz w:val="28"/>
        </w:rPr>
        <w:t xml:space="preserve"> was the same age.  In which case, Naomi thought them both young enough to marry again and establish happy homes without her influence.  Should their entire lives be blighted by their early widowhood?  Naomi’s care for her daughters-in-law demonstrates how she sought the well-being of other people, regardless of the hardships inflicted on herself.  </w:t>
      </w:r>
    </w:p>
    <w:p w:rsidR="004B604F" w:rsidRPr="00366750" w:rsidRDefault="004B604F" w:rsidP="004B604F">
      <w:pPr>
        <w:pStyle w:val="ListParagraph"/>
        <w:numPr>
          <w:ilvl w:val="0"/>
          <w:numId w:val="1"/>
        </w:numPr>
        <w:spacing w:after="0"/>
        <w:rPr>
          <w:rFonts w:cstheme="minorHAnsi"/>
          <w:b/>
          <w:color w:val="7030A0"/>
          <w:sz w:val="32"/>
        </w:rPr>
      </w:pPr>
      <w:r w:rsidRPr="00366750">
        <w:rPr>
          <w:rFonts w:cstheme="minorHAnsi"/>
          <w:b/>
          <w:color w:val="7030A0"/>
          <w:sz w:val="32"/>
        </w:rPr>
        <w:lastRenderedPageBreak/>
        <w:t xml:space="preserve">Are there any other pieces of information you’ve discovered in the course of your research that you would like to mention?  </w:t>
      </w:r>
    </w:p>
    <w:p w:rsidR="00366750" w:rsidRPr="00F521DA" w:rsidRDefault="00F521DA" w:rsidP="00366750">
      <w:pPr>
        <w:spacing w:after="0"/>
        <w:ind w:left="1800"/>
        <w:rPr>
          <w:rFonts w:ascii="Kristen ITC" w:hAnsi="Kristen ITC" w:cstheme="minorHAnsi"/>
          <w:b/>
          <w:sz w:val="32"/>
        </w:rPr>
      </w:pPr>
      <w:r w:rsidRPr="00F521DA">
        <w:rPr>
          <w:rFonts w:ascii="Kristen ITC" w:hAnsi="Kristen ITC" w:cstheme="minorHAnsi"/>
          <w:b/>
          <w:sz w:val="32"/>
        </w:rPr>
        <w:t xml:space="preserve">“Here is the secret of Naomi’s loveliness of character, of her appeal to Ruth—her first thoughts were ever of others.  Though Naomi felt keenly her own loss, yet the experience had not warped her outlook on life.  Her sense of values was still in balance.  In her life was reflected the likeness of Christ, who ordered His own life ‘for their sakes’ (John 17:19).  To seek the well-being of others is ‘the great principle which is the law of life for the universe’ (Desire of Ages pg. 21).”  </w:t>
      </w:r>
      <w:bookmarkStart w:id="0" w:name="_GoBack"/>
      <w:bookmarkEnd w:id="0"/>
    </w:p>
    <w:sectPr w:rsidR="00366750" w:rsidRPr="00F521DA" w:rsidSect="005977CD">
      <w:headerReference w:type="even" r:id="rId10"/>
      <w:headerReference w:type="default" r:id="rId11"/>
      <w:footerReference w:type="even" r:id="rId12"/>
      <w:footerReference w:type="default" r:id="rId13"/>
      <w:headerReference w:type="first" r:id="rId14"/>
      <w:footerReference w:type="first" r:id="rId15"/>
      <w:pgSz w:w="12240" w:h="15840"/>
      <w:pgMar w:top="173" w:right="576" w:bottom="576"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7CD" w:rsidRDefault="005977CD" w:rsidP="005977CD">
      <w:pPr>
        <w:spacing w:after="0" w:line="240" w:lineRule="auto"/>
      </w:pPr>
      <w:r>
        <w:separator/>
      </w:r>
    </w:p>
  </w:endnote>
  <w:endnote w:type="continuationSeparator" w:id="0">
    <w:p w:rsidR="005977CD" w:rsidRDefault="005977CD" w:rsidP="00597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7CD" w:rsidRDefault="005977CD" w:rsidP="005977CD">
      <w:pPr>
        <w:spacing w:after="0" w:line="240" w:lineRule="auto"/>
      </w:pPr>
      <w:r>
        <w:separator/>
      </w:r>
    </w:p>
  </w:footnote>
  <w:footnote w:type="continuationSeparator" w:id="0">
    <w:p w:rsidR="005977CD" w:rsidRDefault="005977CD" w:rsidP="005977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87213A"/>
    <w:multiLevelType w:val="hybridMultilevel"/>
    <w:tmpl w:val="48FA0C0C"/>
    <w:lvl w:ilvl="0" w:tplc="6CBAA1C2">
      <w:start w:val="1"/>
      <w:numFmt w:val="decimal"/>
      <w:lvlText w:val="%1."/>
      <w:lvlJc w:val="left"/>
      <w:pPr>
        <w:ind w:left="1800" w:hanging="360"/>
      </w:pPr>
      <w:rPr>
        <w:rFonts w:hint="default"/>
        <w:i w:val="0"/>
        <w:sz w:val="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7CD"/>
    <w:rsid w:val="000655BC"/>
    <w:rsid w:val="00181414"/>
    <w:rsid w:val="001B2DAB"/>
    <w:rsid w:val="00262141"/>
    <w:rsid w:val="00265773"/>
    <w:rsid w:val="00366750"/>
    <w:rsid w:val="004B604F"/>
    <w:rsid w:val="00560E3C"/>
    <w:rsid w:val="005977CD"/>
    <w:rsid w:val="00740DFF"/>
    <w:rsid w:val="007C553F"/>
    <w:rsid w:val="007E0695"/>
    <w:rsid w:val="008C4334"/>
    <w:rsid w:val="009B6E8B"/>
    <w:rsid w:val="00A057E0"/>
    <w:rsid w:val="00A37960"/>
    <w:rsid w:val="00AF5BEC"/>
    <w:rsid w:val="00AF61FF"/>
    <w:rsid w:val="00C30FCA"/>
    <w:rsid w:val="00E30225"/>
    <w:rsid w:val="00F521DA"/>
    <w:rsid w:val="00F71596"/>
    <w:rsid w:val="00F766A3"/>
    <w:rsid w:val="00F938B5"/>
    <w:rsid w:val="00FC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72250822-B98F-4DC0-B6CA-8523C1935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7CD"/>
  </w:style>
  <w:style w:type="paragraph" w:styleId="Footer">
    <w:name w:val="footer"/>
    <w:basedOn w:val="Normal"/>
    <w:link w:val="FooterChar"/>
    <w:uiPriority w:val="99"/>
    <w:unhideWhenUsed/>
    <w:rsid w:val="00597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7CD"/>
  </w:style>
  <w:style w:type="paragraph" w:styleId="ListParagraph">
    <w:name w:val="List Paragraph"/>
    <w:basedOn w:val="Normal"/>
    <w:uiPriority w:val="34"/>
    <w:qFormat/>
    <w:rsid w:val="005977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2022-03-30T22:00:00Z</dcterms:created>
  <dcterms:modified xsi:type="dcterms:W3CDTF">2022-03-30T22:06:00Z</dcterms:modified>
</cp:coreProperties>
</file>