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00FF8" w:rsidRPr="003711C4" w:rsidRDefault="003711C4" w:rsidP="003711C4">
      <w:pPr>
        <w:jc w:val="center"/>
        <w:rPr>
          <w:b/>
          <w:sz w:val="32"/>
        </w:rPr>
      </w:pPr>
      <w:r w:rsidRPr="003711C4">
        <w:rPr>
          <w:b/>
          <w:sz w:val="32"/>
        </w:rPr>
        <w:t xml:space="preserve">The Israelites in the Wilderness Discussion </w:t>
      </w:r>
      <w:r w:rsidR="001B192D">
        <w:rPr>
          <w:b/>
          <w:sz w:val="32"/>
        </w:rPr>
        <w:t xml:space="preserve"># </w:t>
      </w:r>
      <w:r w:rsidRPr="003711C4">
        <w:rPr>
          <w:b/>
          <w:sz w:val="32"/>
        </w:rPr>
        <w:t>01</w:t>
      </w:r>
      <w:r w:rsidR="001B192D">
        <w:rPr>
          <w:b/>
          <w:sz w:val="32"/>
        </w:rPr>
        <w:t>—Prepare for 7/8/20</w:t>
      </w:r>
    </w:p>
    <w:p w:rsidR="003711C4" w:rsidRDefault="003711C4" w:rsidP="003711C4">
      <w:pPr>
        <w:jc w:val="center"/>
        <w:rPr>
          <w:sz w:val="32"/>
        </w:rPr>
      </w:pPr>
      <w:r>
        <w:rPr>
          <w:sz w:val="32"/>
        </w:rPr>
        <w:t xml:space="preserve">Read:  </w:t>
      </w:r>
      <w:r w:rsidRPr="003711C4">
        <w:rPr>
          <w:b/>
          <w:sz w:val="32"/>
          <w:u w:val="single"/>
        </w:rPr>
        <w:t xml:space="preserve">Leviticus </w:t>
      </w:r>
      <w:r w:rsidR="009C3A2A">
        <w:rPr>
          <w:b/>
          <w:sz w:val="32"/>
          <w:u w:val="single"/>
        </w:rPr>
        <w:t xml:space="preserve">9:22-24 </w:t>
      </w:r>
      <w:r w:rsidR="009C3A2A" w:rsidRPr="009C3A2A">
        <w:rPr>
          <w:sz w:val="32"/>
          <w:u w:val="single"/>
        </w:rPr>
        <w:t>and</w:t>
      </w:r>
      <w:r w:rsidR="009C3A2A">
        <w:rPr>
          <w:b/>
          <w:sz w:val="32"/>
          <w:u w:val="single"/>
        </w:rPr>
        <w:t xml:space="preserve"> Leviticus 10:1-20</w:t>
      </w:r>
    </w:p>
    <w:p w:rsidR="003711C4" w:rsidRPr="009C3A2A" w:rsidRDefault="00436A3F" w:rsidP="009C3A2A">
      <w:pPr>
        <w:spacing w:line="276" w:lineRule="auto"/>
        <w:rPr>
          <w:b/>
          <w:sz w:val="28"/>
        </w:rPr>
      </w:pPr>
      <w:r w:rsidRPr="009C3A2A">
        <w:rPr>
          <w:b/>
          <w:sz w:val="28"/>
        </w:rPr>
        <w:t>Why Leviticus 10</w:t>
      </w:r>
      <w:r w:rsidR="003711C4" w:rsidRPr="009C3A2A">
        <w:rPr>
          <w:b/>
          <w:sz w:val="28"/>
        </w:rPr>
        <w:t>?</w:t>
      </w:r>
    </w:p>
    <w:p w:rsidR="009F6C04" w:rsidRPr="009C3A2A" w:rsidRDefault="00F72695" w:rsidP="009C3A2A">
      <w:pPr>
        <w:spacing w:line="276" w:lineRule="auto"/>
        <w:rPr>
          <w:sz w:val="28"/>
        </w:rPr>
      </w:pPr>
      <w:r>
        <w:rPr>
          <w:noProof/>
          <w:sz w:val="28"/>
        </w:rPr>
        <mc:AlternateContent>
          <mc:Choice Requires="wps">
            <w:drawing>
              <wp:anchor distT="0" distB="0" distL="114300" distR="114300" simplePos="0" relativeHeight="251660288" behindDoc="1" locked="0" layoutInCell="1" allowOverlap="1">
                <wp:simplePos x="0" y="0"/>
                <wp:positionH relativeFrom="column">
                  <wp:posOffset>-78059</wp:posOffset>
                </wp:positionH>
                <wp:positionV relativeFrom="paragraph">
                  <wp:posOffset>2073740</wp:posOffset>
                </wp:positionV>
                <wp:extent cx="7136781" cy="1940312"/>
                <wp:effectExtent l="0" t="0" r="26035" b="22225"/>
                <wp:wrapTight wrapText="bothSides">
                  <wp:wrapPolygon edited="0">
                    <wp:start x="0" y="0"/>
                    <wp:lineTo x="0" y="21635"/>
                    <wp:lineTo x="21621" y="21635"/>
                    <wp:lineTo x="21621" y="0"/>
                    <wp:lineTo x="0" y="0"/>
                  </wp:wrapPolygon>
                </wp:wrapTight>
                <wp:docPr id="2" name="Text Box 2"/>
                <wp:cNvGraphicFramePr/>
                <a:graphic xmlns:a="http://schemas.openxmlformats.org/drawingml/2006/main">
                  <a:graphicData uri="http://schemas.microsoft.com/office/word/2010/wordprocessingShape">
                    <wps:wsp>
                      <wps:cNvSpPr txBox="1"/>
                      <wps:spPr>
                        <a:xfrm>
                          <a:off x="0" y="0"/>
                          <a:ext cx="7136781" cy="1940312"/>
                        </a:xfrm>
                        <a:prstGeom prst="rect">
                          <a:avLst/>
                        </a:prstGeom>
                        <a:solidFill>
                          <a:schemeClr val="accent1">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72695" w:rsidRPr="009C3A2A" w:rsidRDefault="00F72695" w:rsidP="00F72695">
                            <w:pPr>
                              <w:spacing w:line="276" w:lineRule="auto"/>
                              <w:rPr>
                                <w:b/>
                                <w:sz w:val="28"/>
                              </w:rPr>
                            </w:pPr>
                            <w:r w:rsidRPr="009C3A2A">
                              <w:rPr>
                                <w:b/>
                                <w:sz w:val="28"/>
                              </w:rPr>
                              <w:t xml:space="preserve">Dating Leviticus 10:  </w:t>
                            </w:r>
                          </w:p>
                          <w:p w:rsidR="00F72695" w:rsidRPr="009C3A2A" w:rsidRDefault="00F72695" w:rsidP="00F72695">
                            <w:pPr>
                              <w:spacing w:line="276" w:lineRule="auto"/>
                              <w:rPr>
                                <w:sz w:val="28"/>
                              </w:rPr>
                            </w:pPr>
                            <w:r w:rsidRPr="009C3A2A">
                              <w:rPr>
                                <w:sz w:val="28"/>
                              </w:rPr>
                              <w:t xml:space="preserve">If we accept that Joseph came to power under a Hyksos Pharaoh, as we have tentatively suggested in our Exodus study, this places the Exodus (very roughly) in the middle of the fifteenth century, at about the year 1445 BC.  Please note that this is only a hypothesis!  There is evidence in its favor, and some evidence against it.  Nevertheless, if we accept this as a starting point, then the tabernacle was erected one year later, say 1444 BC.  Thus the events of this chapter would be placed, again very roughly, in perhaps 1444 BC.  </w:t>
                            </w:r>
                          </w:p>
                          <w:p w:rsidR="00F72695" w:rsidRDefault="00F7269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6.15pt;margin-top:163.3pt;width:561.95pt;height:152.8pt;z-index:-2516561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" fillcolor="#deeaf6 [660]" strokeweight=".5pt">
                <v:textbox>
                  <w:txbxContent>
                    <w:p w:rsidR="00F72695" w:rsidRPr="009C3A2A" w:rsidRDefault="00F72695" w:rsidP="00F72695">
                      <w:pPr>
                        <w:spacing w:line="276" w:lineRule="auto"/>
                        <w:rPr>
                          <w:b/>
                          <w:sz w:val="28"/>
                        </w:rPr>
                      </w:pPr>
                      <w:r w:rsidRPr="009C3A2A">
                        <w:rPr>
                          <w:b/>
                          <w:sz w:val="28"/>
                        </w:rPr>
                        <w:t xml:space="preserve">Dating Leviticus 10:  </w:t>
                      </w:r>
                    </w:p>
                    <w:p w:rsidR="00F72695" w:rsidRPr="009C3A2A" w:rsidRDefault="00F72695" w:rsidP="00F72695">
                      <w:pPr>
                        <w:spacing w:line="276" w:lineRule="auto"/>
                        <w:rPr>
                          <w:sz w:val="28"/>
                        </w:rPr>
                      </w:pPr>
                      <w:r w:rsidRPr="009C3A2A">
                        <w:rPr>
                          <w:sz w:val="28"/>
                        </w:rPr>
                        <w:t xml:space="preserve">If we accept that Joseph came to power under a Hyksos Pharaoh, as we have tentatively suggested in our Exodus study, this places the Exodus (very roughly) in the middle of the fifteenth century, at about the year 1445 BC.  Please note that this is only a hypothesis!  There is evidence in its favor, and some evidence against it.  Nevertheless, if we accept this as a starting point, then the tabernacle was erected one year later, say 1444 BC.  Thus the events of this chapter would be placed, again very roughly, in perhaps 1444 BC.  </w:t>
                      </w:r>
                    </w:p>
                    <w:p w:rsidR="00F72695" w:rsidRDefault="00F72695"/>
                  </w:txbxContent>
                </v:textbox>
                <w10:wrap type="tight"/>
              </v:shape>
            </w:pict>
          </mc:Fallback>
        </mc:AlternateContent>
      </w:r>
      <w:r w:rsidR="00436A3F" w:rsidRPr="009C3A2A">
        <w:rPr>
          <w:sz w:val="28"/>
        </w:rPr>
        <w:t xml:space="preserve">As you are aware, Exodus 40 describes the erection and initiation of the Tabernacle in the Wilderness.  Leviticus 1-7 then describes the laws regarding sacrifices and offerings in the sanctuary service, and Leviticus 8-9 describe the consecration of Aaron and his sons to the priesthood.  These chapters seem naturally to follow the conclusion of Exodus.  Since we have already encountered some of the laws regarding sacrifices, and we have already seen a description of the consecration of Aaron and his sons, it seems logical to move on to Leviticus 10.  The first significant </w:t>
      </w:r>
      <w:r>
        <w:rPr>
          <w:sz w:val="28"/>
        </w:rPr>
        <w:t xml:space="preserve">recorded </w:t>
      </w:r>
      <w:bookmarkStart w:id="0" w:name="_GoBack"/>
      <w:bookmarkEnd w:id="0"/>
      <w:r w:rsidR="00436A3F" w:rsidRPr="009C3A2A">
        <w:rPr>
          <w:sz w:val="28"/>
        </w:rPr>
        <w:t xml:space="preserve">events following the erection and dedication of the tabernacle, and the consecration of the priesthood, occur here.  </w:t>
      </w:r>
    </w:p>
    <w:p w:rsidR="00436A3F" w:rsidRPr="009C3A2A" w:rsidRDefault="009F6C04" w:rsidP="00F72695">
      <w:pPr>
        <w:spacing w:line="276" w:lineRule="auto"/>
        <w:jc w:val="center"/>
        <w:rPr>
          <w:b/>
          <w:sz w:val="28"/>
        </w:rPr>
      </w:pPr>
      <w:r w:rsidRPr="009C3A2A">
        <w:rPr>
          <w:b/>
          <w:sz w:val="28"/>
        </w:rPr>
        <w:t>Setting the Scene:</w:t>
      </w:r>
    </w:p>
    <w:p w:rsidR="009F6C04" w:rsidRPr="009C3A2A" w:rsidRDefault="009F6C04" w:rsidP="009C3A2A">
      <w:pPr>
        <w:spacing w:line="276" w:lineRule="auto"/>
        <w:rPr>
          <w:sz w:val="28"/>
        </w:rPr>
      </w:pPr>
      <w:proofErr w:type="spellStart"/>
      <w:r w:rsidRPr="009C3A2A">
        <w:rPr>
          <w:sz w:val="28"/>
        </w:rPr>
        <w:t>Nadab</w:t>
      </w:r>
      <w:proofErr w:type="spellEnd"/>
      <w:r w:rsidRPr="009C3A2A">
        <w:rPr>
          <w:sz w:val="28"/>
        </w:rPr>
        <w:t xml:space="preserve"> and </w:t>
      </w:r>
      <w:proofErr w:type="spellStart"/>
      <w:r w:rsidRPr="009C3A2A">
        <w:rPr>
          <w:sz w:val="28"/>
        </w:rPr>
        <w:t>Abihu</w:t>
      </w:r>
      <w:proofErr w:type="spellEnd"/>
      <w:r w:rsidRPr="009C3A2A">
        <w:rPr>
          <w:sz w:val="28"/>
        </w:rPr>
        <w:t>, two of Aaron’s sons, enjoyed the highest positions in Israel after Moses and Aaron.  They had many advantages and privileges.  Shortly</w:t>
      </w:r>
      <w:r w:rsidR="009C3A2A" w:rsidRPr="009C3A2A">
        <w:rPr>
          <w:sz w:val="28"/>
        </w:rPr>
        <w:t xml:space="preserve"> before the events noted in Leviticus 10</w:t>
      </w:r>
      <w:r w:rsidRPr="009C3A2A">
        <w:rPr>
          <w:sz w:val="28"/>
        </w:rPr>
        <w:t xml:space="preserve">, they had spent a week in study and prayer, preparing for the day when they should begin their sanctuary service.  </w:t>
      </w:r>
      <w:r w:rsidR="009C3A2A" w:rsidRPr="009C3A2A">
        <w:rPr>
          <w:sz w:val="28"/>
        </w:rPr>
        <w:t xml:space="preserve">They had assisted their father as he offered sacrifices.  They had witnessed the solemn service of dedication, and had themselves been sprinkled with sacrificial blood.  They had been thoroughly indoctrinated, and were fully acquainted with the sacredness of God’s work.  </w:t>
      </w:r>
    </w:p>
    <w:p w:rsidR="009C3A2A" w:rsidRPr="009C3A2A" w:rsidRDefault="009C3A2A" w:rsidP="009C3A2A">
      <w:pPr>
        <w:spacing w:line="276" w:lineRule="auto"/>
        <w:rPr>
          <w:b/>
          <w:sz w:val="28"/>
        </w:rPr>
      </w:pPr>
      <w:r w:rsidRPr="009C3A2A">
        <w:rPr>
          <w:b/>
          <w:sz w:val="28"/>
        </w:rPr>
        <w:t>What does it mean to offer “strange fire?”</w:t>
      </w:r>
      <w:r w:rsidR="00417280">
        <w:rPr>
          <w:b/>
          <w:sz w:val="28"/>
        </w:rPr>
        <w:t xml:space="preserve">  What fire would have been appropriate?  </w:t>
      </w:r>
    </w:p>
    <w:p w:rsidR="00417280" w:rsidRDefault="009C3A2A" w:rsidP="009C3A2A">
      <w:pPr>
        <w:spacing w:line="276" w:lineRule="auto"/>
        <w:rPr>
          <w:sz w:val="28"/>
        </w:rPr>
      </w:pPr>
      <w:r w:rsidRPr="009C3A2A">
        <w:rPr>
          <w:sz w:val="28"/>
        </w:rPr>
        <w:t>___________________________________________________________________________________________________</w:t>
      </w:r>
      <w:r w:rsidR="00417280">
        <w:rPr>
          <w:sz w:val="28"/>
        </w:rPr>
        <w:t>_______________________________________________________________________________________________________________________________________________________________________________________________________________________________________</w:t>
      </w:r>
      <w:r w:rsidRPr="009C3A2A">
        <w:rPr>
          <w:sz w:val="28"/>
        </w:rPr>
        <w:t>________</w:t>
      </w:r>
      <w:r w:rsidR="00417280">
        <w:rPr>
          <w:sz w:val="28"/>
        </w:rPr>
        <w:t>___________________</w:t>
      </w:r>
      <w:r w:rsidRPr="009C3A2A">
        <w:rPr>
          <w:sz w:val="28"/>
        </w:rPr>
        <w:t>___________________________</w:t>
      </w:r>
    </w:p>
    <w:p w:rsidR="00417280" w:rsidRPr="009C3A2A" w:rsidRDefault="00417280" w:rsidP="00417280">
      <w:pPr>
        <w:spacing w:line="276" w:lineRule="auto"/>
        <w:rPr>
          <w:b/>
          <w:sz w:val="28"/>
        </w:rPr>
      </w:pPr>
      <w:r>
        <w:rPr>
          <w:b/>
          <w:sz w:val="28"/>
        </w:rPr>
        <w:lastRenderedPageBreak/>
        <w:t xml:space="preserve">In Leviticus 10:6-7, Moses appears exceedingly unsympathetic to Aaron and his remaining sons.  Why does he say these things?  </w:t>
      </w:r>
    </w:p>
    <w:p w:rsidR="00417280" w:rsidRDefault="00417280" w:rsidP="009C3A2A">
      <w:pPr>
        <w:spacing w:line="276" w:lineRule="auto"/>
        <w:rPr>
          <w:sz w:val="28"/>
        </w:rPr>
      </w:pPr>
      <w:r w:rsidRPr="009C3A2A">
        <w:rPr>
          <w:sz w:val="28"/>
        </w:rPr>
        <w:t>______________________________________________________________________________________________________________________________________</w:t>
      </w:r>
      <w:r>
        <w:rPr>
          <w:sz w:val="28"/>
        </w:rPr>
        <w:t>_________________________________________________________________________________________________</w:t>
      </w:r>
    </w:p>
    <w:p w:rsidR="009C3A2A" w:rsidRPr="009C3A2A" w:rsidRDefault="009C3A2A" w:rsidP="009C3A2A">
      <w:pPr>
        <w:spacing w:line="276" w:lineRule="auto"/>
        <w:rPr>
          <w:b/>
          <w:sz w:val="28"/>
        </w:rPr>
      </w:pPr>
      <w:r>
        <w:rPr>
          <w:b/>
          <w:sz w:val="28"/>
        </w:rPr>
        <w:t>Consider Leviticus 10:8-11</w:t>
      </w:r>
      <w:r w:rsidR="00417280">
        <w:rPr>
          <w:b/>
          <w:sz w:val="28"/>
        </w:rPr>
        <w:t xml:space="preserve">.  Why this command at this time?  </w:t>
      </w:r>
    </w:p>
    <w:p w:rsidR="009C3A2A" w:rsidRDefault="009C3A2A" w:rsidP="009C3A2A">
      <w:pPr>
        <w:spacing w:line="276" w:lineRule="auto"/>
        <w:rPr>
          <w:sz w:val="28"/>
        </w:rPr>
      </w:pPr>
      <w:r w:rsidRPr="009C3A2A">
        <w:rPr>
          <w:sz w:val="28"/>
        </w:rPr>
        <w:t>______________________________________________________________________________________________________________________</w:t>
      </w:r>
      <w:r w:rsidR="00417280">
        <w:rPr>
          <w:sz w:val="28"/>
        </w:rPr>
        <w:t>_________________________________________________________________________________________________________________</w:t>
      </w:r>
    </w:p>
    <w:p w:rsidR="00417280" w:rsidRPr="009C3A2A" w:rsidRDefault="00417280" w:rsidP="00417280">
      <w:pPr>
        <w:spacing w:line="276" w:lineRule="auto"/>
        <w:rPr>
          <w:b/>
          <w:sz w:val="28"/>
        </w:rPr>
      </w:pPr>
      <w:r>
        <w:rPr>
          <w:b/>
          <w:sz w:val="28"/>
        </w:rPr>
        <w:t xml:space="preserve">Consider Leviticus 10:12-15.  Why are these commands issued?    What is the symbolism here?  </w:t>
      </w:r>
    </w:p>
    <w:p w:rsidR="00417280" w:rsidRDefault="00417280" w:rsidP="00417280">
      <w:pPr>
        <w:spacing w:line="276" w:lineRule="auto"/>
        <w:rPr>
          <w:sz w:val="28"/>
        </w:rPr>
      </w:pPr>
      <w:r w:rsidRPr="009C3A2A">
        <w:rPr>
          <w:sz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sz w:val="28"/>
        </w:rPr>
        <w:t>___________________________________</w:t>
      </w:r>
    </w:p>
    <w:p w:rsidR="00417280" w:rsidRPr="009C3A2A" w:rsidRDefault="00417280" w:rsidP="00417280">
      <w:pPr>
        <w:spacing w:line="276" w:lineRule="auto"/>
        <w:rPr>
          <w:b/>
          <w:sz w:val="28"/>
        </w:rPr>
      </w:pPr>
      <w:r>
        <w:rPr>
          <w:b/>
          <w:sz w:val="28"/>
        </w:rPr>
        <w:t xml:space="preserve">Consider Leviticus 10:16-18.  What is the problem?  Why is Moses angry?  </w:t>
      </w:r>
    </w:p>
    <w:p w:rsidR="00417280" w:rsidRDefault="00417280" w:rsidP="00417280">
      <w:pPr>
        <w:spacing w:line="276" w:lineRule="auto"/>
        <w:rPr>
          <w:sz w:val="28"/>
        </w:rPr>
      </w:pPr>
      <w:r w:rsidRPr="009C3A2A">
        <w:rPr>
          <w:sz w:val="28"/>
        </w:rPr>
        <w:t>_______________________________________________________________________________________________________________________________________________________________________________________________________________________________________</w:t>
      </w:r>
    </w:p>
    <w:p w:rsidR="00417280" w:rsidRPr="009C3A2A" w:rsidRDefault="00417280" w:rsidP="00417280">
      <w:pPr>
        <w:spacing w:line="276" w:lineRule="auto"/>
        <w:rPr>
          <w:b/>
          <w:sz w:val="28"/>
        </w:rPr>
      </w:pPr>
      <w:r>
        <w:rPr>
          <w:b/>
          <w:sz w:val="28"/>
        </w:rPr>
        <w:t xml:space="preserve">How is the problem resolved?  Why?  </w:t>
      </w:r>
    </w:p>
    <w:p w:rsidR="00417280" w:rsidRPr="009C3A2A" w:rsidRDefault="00417280">
      <w:pPr>
        <w:spacing w:line="276" w:lineRule="auto"/>
        <w:rPr>
          <w:sz w:val="28"/>
        </w:rPr>
      </w:pPr>
      <w:r>
        <w:rPr>
          <w:noProof/>
          <w:sz w:val="28"/>
        </w:rPr>
        <mc:AlternateContent>
          <mc:Choice Requires="wps">
            <w:drawing>
              <wp:anchor distT="0" distB="0" distL="114300" distR="114300" simplePos="0" relativeHeight="251659264" behindDoc="1" locked="0" layoutInCell="1" allowOverlap="1">
                <wp:simplePos x="0" y="0"/>
                <wp:positionH relativeFrom="column">
                  <wp:posOffset>-60960</wp:posOffset>
                </wp:positionH>
                <wp:positionV relativeFrom="paragraph">
                  <wp:posOffset>1221740</wp:posOffset>
                </wp:positionV>
                <wp:extent cx="7059295" cy="1815465"/>
                <wp:effectExtent l="19050" t="19050" r="27305" b="13335"/>
                <wp:wrapTight wrapText="bothSides">
                  <wp:wrapPolygon edited="0">
                    <wp:start x="-58" y="-227"/>
                    <wp:lineTo x="-58" y="21532"/>
                    <wp:lineTo x="21625" y="21532"/>
                    <wp:lineTo x="21625" y="-227"/>
                    <wp:lineTo x="-58" y="-227"/>
                  </wp:wrapPolygon>
                </wp:wrapTight>
                <wp:docPr id="1" name="Text Box 1"/>
                <wp:cNvGraphicFramePr/>
                <a:graphic xmlns:a="http://schemas.openxmlformats.org/drawingml/2006/main">
                  <a:graphicData uri="http://schemas.microsoft.com/office/word/2010/wordprocessingShape">
                    <wps:wsp>
                      <wps:cNvSpPr txBox="1"/>
                      <wps:spPr>
                        <a:xfrm>
                          <a:off x="0" y="0"/>
                          <a:ext cx="7059295" cy="1815465"/>
                        </a:xfrm>
                        <a:prstGeom prst="rect">
                          <a:avLst/>
                        </a:prstGeom>
                        <a:solidFill>
                          <a:schemeClr val="lt1"/>
                        </a:solidFill>
                        <a:ln w="28575">
                          <a:solidFill>
                            <a:schemeClr val="accent1">
                              <a:lumMod val="75000"/>
                            </a:schemeClr>
                          </a:solidFill>
                        </a:ln>
                        <a:effectLst/>
                      </wps:spPr>
                      <wps:style>
                        <a:lnRef idx="0">
                          <a:schemeClr val="accent1"/>
                        </a:lnRef>
                        <a:fillRef idx="0">
                          <a:schemeClr val="accent1"/>
                        </a:fillRef>
                        <a:effectRef idx="0">
                          <a:schemeClr val="accent1"/>
                        </a:effectRef>
                        <a:fontRef idx="minor">
                          <a:schemeClr val="dk1"/>
                        </a:fontRef>
                      </wps:style>
                      <wps:txbx>
                        <w:txbxContent>
                          <w:p w:rsidR="00417280" w:rsidRPr="00417280" w:rsidRDefault="00417280" w:rsidP="00417280">
                            <w:pPr>
                              <w:spacing w:line="276" w:lineRule="auto"/>
                              <w:rPr>
                                <w:b/>
                                <w:color w:val="2E74B5" w:themeColor="accent1" w:themeShade="BF"/>
                                <w:sz w:val="28"/>
                              </w:rPr>
                            </w:pPr>
                            <w:r w:rsidRPr="00417280">
                              <w:rPr>
                                <w:b/>
                                <w:color w:val="2E74B5" w:themeColor="accent1" w:themeShade="BF"/>
                                <w:sz w:val="28"/>
                              </w:rPr>
                              <w:t xml:space="preserve">Notes and Observations:  </w:t>
                            </w:r>
                          </w:p>
                          <w:p w:rsidR="00417280" w:rsidRPr="00417280" w:rsidRDefault="00417280" w:rsidP="00417280">
                            <w:pPr>
                              <w:spacing w:line="276" w:lineRule="auto"/>
                              <w:rPr>
                                <w:color w:val="2E74B5" w:themeColor="accent1" w:themeShade="BF"/>
                                <w:sz w:val="28"/>
                              </w:rPr>
                            </w:pPr>
                            <w:r w:rsidRPr="00417280">
                              <w:rPr>
                                <w:color w:val="2E74B5" w:themeColor="accent1" w:themeShade="BF"/>
                                <w:sz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color w:val="2E74B5" w:themeColor="accent1" w:themeShade="BF"/>
                                <w:sz w:val="28"/>
                              </w:rPr>
                              <w:t>_____________________________________________________________________________</w:t>
                            </w:r>
                            <w:r w:rsidRPr="00417280">
                              <w:rPr>
                                <w:color w:val="2E74B5" w:themeColor="accent1" w:themeShade="BF"/>
                                <w:sz w:val="28"/>
                              </w:rPr>
                              <w:t>_</w:t>
                            </w:r>
                          </w:p>
                          <w:p w:rsidR="00417280" w:rsidRDefault="0041728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4.8pt;margin-top:96.2pt;width:555.85pt;height:142.95pt;z-index:-2516572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" fillcolor="white [3201]" strokecolor="#2e74b5 [2404]" strokeweight="2.25pt">
                <v:textbox>
                  <w:txbxContent>
                    <w:p w:rsidR="00417280" w:rsidRPr="00417280" w:rsidRDefault="00417280" w:rsidP="00417280">
                      <w:pPr>
                        <w:spacing w:line="276" w:lineRule="auto"/>
                        <w:rPr>
                          <w:b/>
                          <w:color w:val="2E74B5" w:themeColor="accent1" w:themeShade="BF"/>
                          <w:sz w:val="28"/>
                        </w:rPr>
                      </w:pPr>
                      <w:r w:rsidRPr="00417280">
                        <w:rPr>
                          <w:b/>
                          <w:color w:val="2E74B5" w:themeColor="accent1" w:themeShade="BF"/>
                          <w:sz w:val="28"/>
                        </w:rPr>
                        <w:t xml:space="preserve">Notes and Observations:  </w:t>
                      </w:r>
                    </w:p>
                    <w:p w:rsidR="00417280" w:rsidRPr="00417280" w:rsidRDefault="00417280" w:rsidP="00417280">
                      <w:pPr>
                        <w:spacing w:line="276" w:lineRule="auto"/>
                        <w:rPr>
                          <w:color w:val="2E74B5" w:themeColor="accent1" w:themeShade="BF"/>
                          <w:sz w:val="28"/>
                        </w:rPr>
                      </w:pPr>
                      <w:r w:rsidRPr="00417280">
                        <w:rPr>
                          <w:color w:val="2E74B5" w:themeColor="accent1" w:themeShade="BF"/>
                          <w:sz w:val="28"/>
                        </w:rPr>
                        <w:t>_______________________________________________________________________________________________________________________________________________________________________________________________________________________________________________________________</w:t>
                      </w:r>
                      <w:r w:rsidRPr="00417280">
                        <w:rPr>
                          <w:color w:val="2E74B5" w:themeColor="accent1" w:themeShade="BF"/>
                          <w:sz w:val="28"/>
                        </w:rPr>
                        <w:t>________________________________</w:t>
                      </w:r>
                      <w:r w:rsidRPr="00417280">
                        <w:rPr>
                          <w:color w:val="2E74B5" w:themeColor="accent1" w:themeShade="BF"/>
                          <w:sz w:val="28"/>
                        </w:rPr>
                        <w:t>____________________</w:t>
                      </w:r>
                      <w:r>
                        <w:rPr>
                          <w:color w:val="2E74B5" w:themeColor="accent1" w:themeShade="BF"/>
                          <w:sz w:val="28"/>
                        </w:rPr>
                        <w:t>_____________________________________________________________________________</w:t>
                      </w:r>
                      <w:r w:rsidRPr="00417280">
                        <w:rPr>
                          <w:color w:val="2E74B5" w:themeColor="accent1" w:themeShade="BF"/>
                          <w:sz w:val="28"/>
                        </w:rPr>
                        <w:t>_</w:t>
                      </w:r>
                    </w:p>
                    <w:p w:rsidR="00417280" w:rsidRDefault="00417280"/>
                  </w:txbxContent>
                </v:textbox>
                <w10:wrap type="tight"/>
              </v:shape>
            </w:pict>
          </mc:Fallback>
        </mc:AlternateContent>
      </w:r>
      <w:r w:rsidRPr="009C3A2A">
        <w:rPr>
          <w:sz w:val="28"/>
        </w:rPr>
        <w:t>___________________________________________________________________________________________________________________________________________________________________________________________________________</w:t>
      </w:r>
      <w:r>
        <w:rPr>
          <w:sz w:val="28"/>
        </w:rPr>
        <w:t>_______________</w:t>
      </w:r>
      <w:r w:rsidRPr="009C3A2A">
        <w:rPr>
          <w:sz w:val="28"/>
        </w:rPr>
        <w:t>_______________________________________________________________</w:t>
      </w:r>
      <w:r>
        <w:rPr>
          <w:sz w:val="28"/>
        </w:rPr>
        <w:t>___________________________</w:t>
      </w:r>
    </w:p>
    <w:sectPr w:rsidR="00417280" w:rsidRPr="009C3A2A" w:rsidSect="00417280">
      <w:headerReference w:type="default" r:id="rId6"/>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711C4" w:rsidRDefault="003711C4" w:rsidP="003711C4">
      <w:pPr>
        <w:spacing w:after="0" w:line="240" w:lineRule="auto"/>
      </w:pPr>
      <w:r>
        <w:separator/>
      </w:r>
    </w:p>
  </w:endnote>
  <w:endnote w:type="continuationSeparator" w:id="0">
    <w:p w:rsidR="003711C4" w:rsidRDefault="003711C4" w:rsidP="003711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711C4" w:rsidRDefault="003711C4" w:rsidP="003711C4">
      <w:pPr>
        <w:spacing w:after="0" w:line="240" w:lineRule="auto"/>
      </w:pPr>
      <w:r>
        <w:separator/>
      </w:r>
    </w:p>
  </w:footnote>
  <w:footnote w:type="continuationSeparator" w:id="0">
    <w:p w:rsidR="003711C4" w:rsidRDefault="003711C4" w:rsidP="003711C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711C4" w:rsidRDefault="003711C4" w:rsidP="00417280">
    <w:pPr>
      <w:pStyle w:val="Header"/>
      <w:jc w:val="center"/>
    </w:pPr>
    <w:r>
      <w:t>Wilderness Wanderings 01</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57"/>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124B"/>
    <w:rsid w:val="001B192D"/>
    <w:rsid w:val="003711C4"/>
    <w:rsid w:val="00417280"/>
    <w:rsid w:val="00436A3F"/>
    <w:rsid w:val="006E0D0F"/>
    <w:rsid w:val="0076124B"/>
    <w:rsid w:val="00800FF8"/>
    <w:rsid w:val="009C3A2A"/>
    <w:rsid w:val="009F6C04"/>
    <w:rsid w:val="00F726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79ABEAE7-876B-4169-B418-41A423B6F1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711C4"/>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11C4"/>
  </w:style>
  <w:style w:type="paragraph" w:styleId="Footer">
    <w:name w:val="footer"/>
    <w:basedOn w:val="Normal"/>
    <w:link w:val="FooterChar"/>
    <w:uiPriority w:val="99"/>
    <w:unhideWhenUsed/>
    <w:rsid w:val="003711C4"/>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11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TotalTime>
  <Pages>2</Pages>
  <Words>540</Words>
  <Characters>3078</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gabby young</dc:creator>
  <cp:keywords/>
  <dc:description/>
  <cp:lastModifiedBy>gabby young</cp:lastModifiedBy>
  <cp:revision>5</cp:revision>
  <dcterms:created xsi:type="dcterms:W3CDTF">2020-07-01T19:22:00Z</dcterms:created>
  <dcterms:modified xsi:type="dcterms:W3CDTF">2020-07-01T21:58:00Z</dcterms:modified>
</cp:coreProperties>
</file>