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6800E6">
        <w:rPr>
          <w:b/>
          <w:sz w:val="32"/>
        </w:rPr>
        <w:t>06—Prepare for 8/12</w:t>
      </w:r>
      <w:r w:rsidR="001B192D">
        <w:rPr>
          <w:b/>
          <w:sz w:val="32"/>
        </w:rPr>
        <w:t>/20</w:t>
      </w:r>
    </w:p>
    <w:p w:rsidR="003711C4" w:rsidRDefault="003711C4" w:rsidP="003711C4">
      <w:pPr>
        <w:jc w:val="center"/>
        <w:rPr>
          <w:sz w:val="32"/>
        </w:rPr>
      </w:pPr>
      <w:r>
        <w:rPr>
          <w:sz w:val="32"/>
        </w:rPr>
        <w:t xml:space="preserve">Read:  </w:t>
      </w:r>
      <w:r w:rsidR="0076624F">
        <w:rPr>
          <w:b/>
          <w:sz w:val="32"/>
          <w:u w:val="single"/>
        </w:rPr>
        <w:t>Numbers 16</w:t>
      </w:r>
    </w:p>
    <w:p w:rsidR="00AD7EA5" w:rsidRPr="009C3A2A" w:rsidRDefault="006E2418" w:rsidP="00AD7EA5">
      <w:pPr>
        <w:spacing w:line="276" w:lineRule="auto"/>
        <w:rPr>
          <w:b/>
          <w:sz w:val="28"/>
        </w:rPr>
      </w:pPr>
      <w:r>
        <w:rPr>
          <w:b/>
          <w:sz w:val="28"/>
        </w:rPr>
        <w:t xml:space="preserve">Who are </w:t>
      </w:r>
      <w:proofErr w:type="spellStart"/>
      <w:r>
        <w:rPr>
          <w:b/>
          <w:sz w:val="28"/>
        </w:rPr>
        <w:t>Korah</w:t>
      </w:r>
      <w:proofErr w:type="spellEnd"/>
      <w:r>
        <w:rPr>
          <w:b/>
          <w:sz w:val="28"/>
        </w:rPr>
        <w:t xml:space="preserve">, </w:t>
      </w:r>
      <w:proofErr w:type="spellStart"/>
      <w:r>
        <w:rPr>
          <w:b/>
          <w:sz w:val="28"/>
        </w:rPr>
        <w:t>Dathan</w:t>
      </w:r>
      <w:proofErr w:type="spellEnd"/>
      <w:r>
        <w:rPr>
          <w:b/>
          <w:sz w:val="28"/>
        </w:rPr>
        <w:t xml:space="preserve">, and </w:t>
      </w:r>
      <w:proofErr w:type="spellStart"/>
      <w:r>
        <w:rPr>
          <w:b/>
          <w:sz w:val="28"/>
        </w:rPr>
        <w:t>Abiram</w:t>
      </w:r>
      <w:proofErr w:type="spellEnd"/>
      <w:r>
        <w:rPr>
          <w:b/>
          <w:sz w:val="28"/>
        </w:rPr>
        <w:t>?  What</w:t>
      </w:r>
      <w:r w:rsidR="00D708AC">
        <w:rPr>
          <w:b/>
          <w:sz w:val="28"/>
        </w:rPr>
        <w:t xml:space="preserve"> do they want?  Why? </w:t>
      </w:r>
    </w:p>
    <w:p w:rsidR="00417280" w:rsidRDefault="001E7B02" w:rsidP="009C3A2A">
      <w:pPr>
        <w:spacing w:line="276" w:lineRule="auto"/>
        <w:rPr>
          <w:sz w:val="28"/>
        </w:rPr>
      </w:pPr>
      <w:proofErr w:type="spellStart"/>
      <w:r>
        <w:rPr>
          <w:sz w:val="28"/>
        </w:rPr>
        <w:t>Korah</w:t>
      </w:r>
      <w:proofErr w:type="spellEnd"/>
      <w:r>
        <w:rPr>
          <w:sz w:val="28"/>
        </w:rPr>
        <w:t xml:space="preserve"> is a Levite, a great-grandson of Levi, in fact.  </w:t>
      </w:r>
      <w:r w:rsidR="00DB67C4">
        <w:rPr>
          <w:sz w:val="28"/>
        </w:rPr>
        <w:t xml:space="preserve">He appears to be jealous because Aaron’s family is the ONLY one appointed to the priesthood.  Previously, the head of any family might properly offer sacrifices to the Lord.  Now that process has been formalized and given specifically to Aaron and his sons.  Evidently </w:t>
      </w:r>
      <w:proofErr w:type="spellStart"/>
      <w:r w:rsidR="00DB67C4">
        <w:rPr>
          <w:sz w:val="28"/>
        </w:rPr>
        <w:t>Korah</w:t>
      </w:r>
      <w:proofErr w:type="spellEnd"/>
      <w:r w:rsidR="00DB67C4">
        <w:rPr>
          <w:sz w:val="28"/>
        </w:rPr>
        <w:t xml:space="preserve"> felt that as a Levite he could properly serve as a priest.  He was jealous of the authority reserved for Aaron’s family.  </w:t>
      </w:r>
      <w:r>
        <w:rPr>
          <w:sz w:val="28"/>
        </w:rPr>
        <w:t xml:space="preserve">The </w:t>
      </w:r>
      <w:proofErr w:type="spellStart"/>
      <w:r>
        <w:rPr>
          <w:sz w:val="28"/>
        </w:rPr>
        <w:t>Korahites</w:t>
      </w:r>
      <w:proofErr w:type="spellEnd"/>
      <w:r>
        <w:rPr>
          <w:sz w:val="28"/>
        </w:rPr>
        <w:t xml:space="preserve"> encamped on the south side of the tabernacle, near the </w:t>
      </w:r>
      <w:proofErr w:type="spellStart"/>
      <w:r>
        <w:rPr>
          <w:sz w:val="28"/>
        </w:rPr>
        <w:t>Reubenites</w:t>
      </w:r>
      <w:proofErr w:type="spellEnd"/>
      <w:r>
        <w:rPr>
          <w:sz w:val="28"/>
        </w:rPr>
        <w:t xml:space="preserve">.  </w:t>
      </w:r>
      <w:proofErr w:type="spellStart"/>
      <w:r>
        <w:rPr>
          <w:sz w:val="28"/>
        </w:rPr>
        <w:t>Dathan</w:t>
      </w:r>
      <w:proofErr w:type="spellEnd"/>
      <w:r>
        <w:rPr>
          <w:sz w:val="28"/>
        </w:rPr>
        <w:t xml:space="preserve"> and </w:t>
      </w:r>
      <w:proofErr w:type="spellStart"/>
      <w:r>
        <w:rPr>
          <w:sz w:val="28"/>
        </w:rPr>
        <w:t>Abiram</w:t>
      </w:r>
      <w:proofErr w:type="spellEnd"/>
      <w:r>
        <w:rPr>
          <w:sz w:val="28"/>
        </w:rPr>
        <w:t xml:space="preserve"> are descendants of Rueben.  Specifically, Rueben was their great-grandfather and his second son </w:t>
      </w:r>
      <w:proofErr w:type="spellStart"/>
      <w:r>
        <w:rPr>
          <w:sz w:val="28"/>
        </w:rPr>
        <w:t>Pallu</w:t>
      </w:r>
      <w:proofErr w:type="spellEnd"/>
      <w:r>
        <w:rPr>
          <w:sz w:val="28"/>
        </w:rPr>
        <w:t xml:space="preserve"> (or </w:t>
      </w:r>
      <w:proofErr w:type="spellStart"/>
      <w:r w:rsidR="00333223">
        <w:rPr>
          <w:sz w:val="28"/>
        </w:rPr>
        <w:t>Peleth</w:t>
      </w:r>
      <w:proofErr w:type="spellEnd"/>
      <w:r w:rsidR="00333223">
        <w:rPr>
          <w:sz w:val="28"/>
        </w:rPr>
        <w:t xml:space="preserve">) was their grandfather.  </w:t>
      </w:r>
      <w:proofErr w:type="spellStart"/>
      <w:r w:rsidR="00333223">
        <w:rPr>
          <w:sz w:val="28"/>
        </w:rPr>
        <w:t>Dathan</w:t>
      </w:r>
      <w:proofErr w:type="spellEnd"/>
      <w:r w:rsidR="00333223">
        <w:rPr>
          <w:sz w:val="28"/>
        </w:rPr>
        <w:t xml:space="preserve"> and </w:t>
      </w:r>
      <w:proofErr w:type="spellStart"/>
      <w:r w:rsidR="00333223">
        <w:rPr>
          <w:sz w:val="28"/>
        </w:rPr>
        <w:t>Abiram</w:t>
      </w:r>
      <w:proofErr w:type="spellEnd"/>
      <w:r w:rsidR="00333223">
        <w:rPr>
          <w:sz w:val="28"/>
        </w:rPr>
        <w:t xml:space="preserve"> were thus descended from Jacob’s eldest son, which gave them a certain natural pre-eminence in their own opinion, and perhaps in the eyes of</w:t>
      </w:r>
      <w:r w:rsidR="00FB3EFA">
        <w:rPr>
          <w:sz w:val="28"/>
        </w:rPr>
        <w:t xml:space="preserve"> the people.  They resent Moses’ authority, thinking themselves better suited to be leaders because of their birth.  </w:t>
      </w:r>
    </w:p>
    <w:p w:rsidR="00AD7EA5" w:rsidRPr="009C3A2A" w:rsidRDefault="0080065F" w:rsidP="00AD7EA5">
      <w:pPr>
        <w:spacing w:line="276" w:lineRule="auto"/>
        <w:rPr>
          <w:b/>
          <w:sz w:val="28"/>
        </w:rPr>
      </w:pPr>
      <w:r>
        <w:rPr>
          <w:b/>
          <w:sz w:val="28"/>
        </w:rPr>
        <w:t xml:space="preserve">How does </w:t>
      </w:r>
      <w:proofErr w:type="spellStart"/>
      <w:r>
        <w:rPr>
          <w:b/>
          <w:sz w:val="28"/>
        </w:rPr>
        <w:t>Korah</w:t>
      </w:r>
      <w:proofErr w:type="spellEnd"/>
      <w:r>
        <w:rPr>
          <w:b/>
          <w:sz w:val="28"/>
        </w:rPr>
        <w:t xml:space="preserve"> go about getting what he wants?  </w:t>
      </w:r>
    </w:p>
    <w:p w:rsidR="00417280" w:rsidRDefault="00C87DB0" w:rsidP="009C3A2A">
      <w:pPr>
        <w:spacing w:line="276" w:lineRule="auto"/>
        <w:rPr>
          <w:sz w:val="28"/>
        </w:rPr>
      </w:pPr>
      <w:r>
        <w:rPr>
          <w:sz w:val="28"/>
        </w:rPr>
        <w:t xml:space="preserve">He gathered up some like-minded individuals:  two hundred and fifty “princes of the assembly.”  They “gathered themselves together against Moses and against Aaron.”  </w:t>
      </w:r>
      <w:r w:rsidR="00EA2B78">
        <w:rPr>
          <w:sz w:val="28"/>
        </w:rPr>
        <w:t xml:space="preserve">There were a lot of reasons for different people to resent Moses and Aaron.  Apparently </w:t>
      </w:r>
      <w:proofErr w:type="spellStart"/>
      <w:r w:rsidR="00EA2B78">
        <w:rPr>
          <w:sz w:val="28"/>
        </w:rPr>
        <w:t>Korah</w:t>
      </w:r>
      <w:proofErr w:type="spellEnd"/>
      <w:r w:rsidR="00EA2B78">
        <w:rPr>
          <w:sz w:val="28"/>
        </w:rPr>
        <w:t xml:space="preserve"> felt that if he gathered sufficient popular support for a rebellion against the leadership then Moses could be deposed.  He was extremely successful in stirring up resentment among different groups for different reasons.  </w:t>
      </w:r>
      <w:r w:rsidR="0093018A">
        <w:rPr>
          <w:sz w:val="28"/>
        </w:rPr>
        <w:t>He claimed</w:t>
      </w:r>
      <w:r w:rsidR="00B31198">
        <w:rPr>
          <w:sz w:val="28"/>
        </w:rPr>
        <w:t xml:space="preserve"> to believe that the entire congregation is holy, and therefore has no need for any leader other than God.  In particular</w:t>
      </w:r>
      <w:r w:rsidR="0093018A">
        <w:rPr>
          <w:sz w:val="28"/>
        </w:rPr>
        <w:t xml:space="preserve">, </w:t>
      </w:r>
      <w:proofErr w:type="spellStart"/>
      <w:r w:rsidR="0093018A">
        <w:rPr>
          <w:sz w:val="28"/>
        </w:rPr>
        <w:t>Korah</w:t>
      </w:r>
      <w:proofErr w:type="spellEnd"/>
      <w:r w:rsidR="0093018A">
        <w:rPr>
          <w:sz w:val="28"/>
        </w:rPr>
        <w:t xml:space="preserve"> would have liked to see the end of the priesthood—at least, the end of the priesthood with Aaron </w:t>
      </w:r>
      <w:r w:rsidR="00C2194D">
        <w:rPr>
          <w:sz w:val="28"/>
        </w:rPr>
        <w:t xml:space="preserve">and his sons cast as the priests.  </w:t>
      </w:r>
    </w:p>
    <w:p w:rsidR="009C3A2A" w:rsidRPr="009C3A2A" w:rsidRDefault="0080065F" w:rsidP="009C3A2A">
      <w:pPr>
        <w:spacing w:line="276" w:lineRule="auto"/>
        <w:rPr>
          <w:b/>
          <w:sz w:val="28"/>
        </w:rPr>
      </w:pPr>
      <w:r>
        <w:rPr>
          <w:b/>
          <w:sz w:val="28"/>
        </w:rPr>
        <w:t xml:space="preserve">Describe the </w:t>
      </w:r>
      <w:r w:rsidR="00D708AC">
        <w:rPr>
          <w:b/>
          <w:sz w:val="28"/>
        </w:rPr>
        <w:t xml:space="preserve">procedure that Moses orders in verses 5-7.  What is the point of such a contest?  </w:t>
      </w:r>
      <w:r w:rsidR="007879C6">
        <w:rPr>
          <w:b/>
          <w:sz w:val="28"/>
        </w:rPr>
        <w:t xml:space="preserve">Why would anyone agree to participate in such an event?  </w:t>
      </w:r>
    </w:p>
    <w:p w:rsidR="009C3A2A" w:rsidRDefault="00330B7A" w:rsidP="009C3A2A">
      <w:pPr>
        <w:spacing w:line="276" w:lineRule="auto"/>
        <w:rPr>
          <w:sz w:val="28"/>
        </w:rPr>
      </w:pPr>
      <w:r>
        <w:rPr>
          <w:sz w:val="28"/>
        </w:rPr>
        <w:t xml:space="preserve">Given that this was a matter of religious authority, Moses deferred it to God’s direct judgement.  </w:t>
      </w:r>
      <w:r w:rsidR="00221782">
        <w:rPr>
          <w:sz w:val="28"/>
        </w:rPr>
        <w:t xml:space="preserve">The next </w:t>
      </w:r>
      <w:r w:rsidR="001D0677">
        <w:rPr>
          <w:sz w:val="28"/>
        </w:rPr>
        <w:t>morning</w:t>
      </w:r>
      <w:r w:rsidR="00221782">
        <w:rPr>
          <w:sz w:val="28"/>
        </w:rPr>
        <w:t xml:space="preserve">, </w:t>
      </w:r>
      <w:proofErr w:type="spellStart"/>
      <w:r>
        <w:rPr>
          <w:sz w:val="28"/>
        </w:rPr>
        <w:t>Korah</w:t>
      </w:r>
      <w:proofErr w:type="spellEnd"/>
      <w:r>
        <w:rPr>
          <w:sz w:val="28"/>
        </w:rPr>
        <w:t xml:space="preserve"> and the Levites he had persuaded </w:t>
      </w:r>
      <w:r w:rsidR="001D0677">
        <w:rPr>
          <w:sz w:val="28"/>
        </w:rPr>
        <w:t xml:space="preserve">were to assemble at the court of the tabernacle with their censors and offer incense </w:t>
      </w:r>
      <w:r w:rsidR="00C2194D">
        <w:rPr>
          <w:sz w:val="28"/>
        </w:rPr>
        <w:t xml:space="preserve">before the Lord.  Then God would choose the people who were to serve Him as priests.  The rebellious faction evidently thought </w:t>
      </w:r>
      <w:r w:rsidR="00E06473">
        <w:rPr>
          <w:sz w:val="28"/>
        </w:rPr>
        <w:t xml:space="preserve">that God would be swayed by the sympathies of a sufficient number of people.  Or perhaps their desire for status simply overrode their good sense.  In either case, they saw this event (perhaps contest isn’t quite the right word) </w:t>
      </w:r>
      <w:r w:rsidR="003F1D55">
        <w:rPr>
          <w:sz w:val="28"/>
        </w:rPr>
        <w:t xml:space="preserve">as an opportunity to get what they wanted.  </w:t>
      </w:r>
    </w:p>
    <w:p w:rsidR="00417280" w:rsidRPr="009C3A2A" w:rsidRDefault="00D708AC" w:rsidP="00417280">
      <w:pPr>
        <w:spacing w:line="276" w:lineRule="auto"/>
        <w:rPr>
          <w:b/>
          <w:sz w:val="28"/>
        </w:rPr>
      </w:pPr>
      <w:r>
        <w:rPr>
          <w:b/>
          <w:sz w:val="28"/>
        </w:rPr>
        <w:lastRenderedPageBreak/>
        <w:t xml:space="preserve">How do </w:t>
      </w:r>
      <w:proofErr w:type="spellStart"/>
      <w:r>
        <w:rPr>
          <w:b/>
          <w:sz w:val="28"/>
        </w:rPr>
        <w:t>Dathan</w:t>
      </w:r>
      <w:proofErr w:type="spellEnd"/>
      <w:r>
        <w:rPr>
          <w:b/>
          <w:sz w:val="28"/>
        </w:rPr>
        <w:t xml:space="preserve"> and </w:t>
      </w:r>
      <w:proofErr w:type="spellStart"/>
      <w:r>
        <w:rPr>
          <w:b/>
          <w:sz w:val="28"/>
        </w:rPr>
        <w:t>Abiram</w:t>
      </w:r>
      <w:proofErr w:type="spellEnd"/>
      <w:r>
        <w:rPr>
          <w:b/>
          <w:sz w:val="28"/>
        </w:rPr>
        <w:t xml:space="preserve"> go about getting what they want?  Why?  What is their argument?  </w:t>
      </w:r>
    </w:p>
    <w:p w:rsidR="00417280" w:rsidRDefault="003F1D55" w:rsidP="00417280">
      <w:pPr>
        <w:spacing w:line="276" w:lineRule="auto"/>
        <w:rPr>
          <w:sz w:val="28"/>
        </w:rPr>
      </w:pPr>
      <w:proofErr w:type="spellStart"/>
      <w:r>
        <w:rPr>
          <w:sz w:val="28"/>
        </w:rPr>
        <w:t>Dathan</w:t>
      </w:r>
      <w:proofErr w:type="spellEnd"/>
      <w:r>
        <w:rPr>
          <w:sz w:val="28"/>
        </w:rPr>
        <w:t xml:space="preserve"> and </w:t>
      </w:r>
      <w:proofErr w:type="spellStart"/>
      <w:r>
        <w:rPr>
          <w:sz w:val="28"/>
        </w:rPr>
        <w:t>Abiram</w:t>
      </w:r>
      <w:proofErr w:type="spellEnd"/>
      <w:r>
        <w:rPr>
          <w:sz w:val="28"/>
        </w:rPr>
        <w:t xml:space="preserve"> do not precisely appear to have a plan other than open defiance.  </w:t>
      </w:r>
      <w:r w:rsidR="00330B7A">
        <w:rPr>
          <w:sz w:val="28"/>
        </w:rPr>
        <w:t xml:space="preserve">Having dealt with the Levite side of the issue, Moses summoned </w:t>
      </w:r>
      <w:proofErr w:type="spellStart"/>
      <w:r w:rsidR="00330B7A">
        <w:rPr>
          <w:sz w:val="28"/>
        </w:rPr>
        <w:t>Dathan</w:t>
      </w:r>
      <w:proofErr w:type="spellEnd"/>
      <w:r w:rsidR="00330B7A">
        <w:rPr>
          <w:sz w:val="28"/>
        </w:rPr>
        <w:t xml:space="preserve"> and </w:t>
      </w:r>
      <w:proofErr w:type="spellStart"/>
      <w:r w:rsidR="00330B7A">
        <w:rPr>
          <w:sz w:val="28"/>
        </w:rPr>
        <w:t>Abiram</w:t>
      </w:r>
      <w:proofErr w:type="spellEnd"/>
      <w:r w:rsidR="00330B7A">
        <w:rPr>
          <w:sz w:val="28"/>
        </w:rPr>
        <w:t xml:space="preserve">, the </w:t>
      </w:r>
      <w:proofErr w:type="spellStart"/>
      <w:r w:rsidR="00330B7A">
        <w:rPr>
          <w:sz w:val="28"/>
        </w:rPr>
        <w:t>Reubenite</w:t>
      </w:r>
      <w:proofErr w:type="spellEnd"/>
      <w:r w:rsidR="00330B7A">
        <w:rPr>
          <w:sz w:val="28"/>
        </w:rPr>
        <w:t xml:space="preserve"> conspirators.  But they refused to come.  The expression “to come up” is the Hebrew term for appearing before a court of law.  They denied the legal authority of Moses.  And they accused Moses of a number of things, in particular deceiving the people and attempting to set himself up as a “prince” over them.  It is true that they had not inherited land in Canaan, as they should have, but that was by their own choice.  </w:t>
      </w:r>
      <w:r w:rsidR="00F97827">
        <w:rPr>
          <w:sz w:val="28"/>
        </w:rPr>
        <w:t xml:space="preserve">The other accusations are demonstrably false, although they do give some insight into the reasons that resentment was on the rise.  </w:t>
      </w:r>
    </w:p>
    <w:p w:rsidR="00417280" w:rsidRPr="009C3A2A" w:rsidRDefault="007879C6" w:rsidP="00417280">
      <w:pPr>
        <w:spacing w:line="276" w:lineRule="auto"/>
        <w:rPr>
          <w:b/>
          <w:sz w:val="28"/>
        </w:rPr>
      </w:pPr>
      <w:r>
        <w:rPr>
          <w:b/>
          <w:sz w:val="28"/>
        </w:rPr>
        <w:t xml:space="preserve">What is God’s reaction to 250 princes lighting their censors of incense?  Why?  </w:t>
      </w:r>
    </w:p>
    <w:p w:rsidR="00F97827" w:rsidRDefault="00F97827" w:rsidP="00417280">
      <w:pPr>
        <w:spacing w:line="276" w:lineRule="auto"/>
        <w:rPr>
          <w:sz w:val="28"/>
        </w:rPr>
      </w:pPr>
      <w:r>
        <w:rPr>
          <w:sz w:val="28"/>
        </w:rPr>
        <w:t xml:space="preserve">The glory of the Lord appeared to everyone.  He told Moses and Aaron to separate themselves from the people so that He could “consume them in a moment.”  The congregation had assembled at the call of </w:t>
      </w:r>
      <w:proofErr w:type="spellStart"/>
      <w:r>
        <w:rPr>
          <w:sz w:val="28"/>
        </w:rPr>
        <w:t>Korah</w:t>
      </w:r>
      <w:proofErr w:type="spellEnd"/>
      <w:r>
        <w:rPr>
          <w:sz w:val="28"/>
        </w:rPr>
        <w:t xml:space="preserve">.  They had therefore allied themselves with the rebellion and became objects of God’s displeasure.  </w:t>
      </w:r>
      <w:r w:rsidR="00392BC8">
        <w:rPr>
          <w:sz w:val="28"/>
        </w:rPr>
        <w:t xml:space="preserve">God had to make it clear that Moses and Aaron had been acting under His direction, and no amount of resentment among the people could sway Him from His intended course—or persuade Him to abandon His chosen leaders.  </w:t>
      </w:r>
    </w:p>
    <w:p w:rsidR="007879C6" w:rsidRPr="009C3A2A" w:rsidRDefault="007879C6" w:rsidP="001D2D4F">
      <w:pPr>
        <w:spacing w:line="276" w:lineRule="auto"/>
        <w:rPr>
          <w:b/>
          <w:sz w:val="28"/>
        </w:rPr>
      </w:pPr>
      <w:r>
        <w:rPr>
          <w:b/>
          <w:sz w:val="28"/>
        </w:rPr>
        <w:t xml:space="preserve">In the middle of the incense-lighting, Moses apparently decides to go and visit </w:t>
      </w:r>
      <w:proofErr w:type="spellStart"/>
      <w:r>
        <w:rPr>
          <w:b/>
          <w:sz w:val="28"/>
        </w:rPr>
        <w:t>Dathan</w:t>
      </w:r>
      <w:proofErr w:type="spellEnd"/>
      <w:r>
        <w:rPr>
          <w:b/>
          <w:sz w:val="28"/>
        </w:rPr>
        <w:t xml:space="preserve"> and </w:t>
      </w:r>
      <w:proofErr w:type="spellStart"/>
      <w:r>
        <w:rPr>
          <w:b/>
          <w:sz w:val="28"/>
        </w:rPr>
        <w:t>Abiram</w:t>
      </w:r>
      <w:proofErr w:type="spellEnd"/>
      <w:r>
        <w:rPr>
          <w:b/>
          <w:sz w:val="28"/>
        </w:rPr>
        <w:t xml:space="preserve">.  Why is this?  What happens to </w:t>
      </w:r>
      <w:proofErr w:type="spellStart"/>
      <w:r>
        <w:rPr>
          <w:b/>
          <w:sz w:val="28"/>
        </w:rPr>
        <w:t>Korah</w:t>
      </w:r>
      <w:proofErr w:type="spellEnd"/>
      <w:r>
        <w:rPr>
          <w:b/>
          <w:sz w:val="28"/>
        </w:rPr>
        <w:t xml:space="preserve">, </w:t>
      </w:r>
      <w:proofErr w:type="spellStart"/>
      <w:r>
        <w:rPr>
          <w:b/>
          <w:sz w:val="28"/>
        </w:rPr>
        <w:t>Dathan</w:t>
      </w:r>
      <w:proofErr w:type="spellEnd"/>
      <w:r>
        <w:rPr>
          <w:b/>
          <w:sz w:val="28"/>
        </w:rPr>
        <w:t xml:space="preserve">, and </w:t>
      </w:r>
      <w:proofErr w:type="spellStart"/>
      <w:r>
        <w:rPr>
          <w:b/>
          <w:sz w:val="28"/>
        </w:rPr>
        <w:t>Abiram</w:t>
      </w:r>
      <w:proofErr w:type="spellEnd"/>
      <w:r>
        <w:rPr>
          <w:b/>
          <w:sz w:val="28"/>
        </w:rPr>
        <w:t xml:space="preserve">?  What happens to the 250 “princes” who presented incense before the Lord?  </w:t>
      </w:r>
    </w:p>
    <w:p w:rsidR="00417280" w:rsidRDefault="00392BC8">
      <w:pPr>
        <w:spacing w:line="276" w:lineRule="auto"/>
        <w:rPr>
          <w:sz w:val="28"/>
        </w:rPr>
      </w:pPr>
      <w:r>
        <w:rPr>
          <w:sz w:val="28"/>
        </w:rPr>
        <w:t xml:space="preserve">It was necessary to round up all the ringleaders of this little coup attempt.  God had already made clear His intention to deal with the Levite side of the problem.  The </w:t>
      </w:r>
      <w:proofErr w:type="spellStart"/>
      <w:r>
        <w:rPr>
          <w:sz w:val="28"/>
        </w:rPr>
        <w:t>Reubenite</w:t>
      </w:r>
      <w:proofErr w:type="spellEnd"/>
      <w:r>
        <w:rPr>
          <w:sz w:val="28"/>
        </w:rPr>
        <w:t xml:space="preserve"> side of the problem was yet to be addressed.  Clearly it would be better for the people if both sides of the issue could be dealt with at once, where everyone could see.  This goal was well achieved!  </w:t>
      </w:r>
      <w:proofErr w:type="gramStart"/>
      <w:r>
        <w:rPr>
          <w:sz w:val="28"/>
        </w:rPr>
        <w:t>put</w:t>
      </w:r>
      <w:proofErr w:type="gramEnd"/>
      <w:r>
        <w:rPr>
          <w:sz w:val="28"/>
        </w:rPr>
        <w:t xml:space="preserve"> special emphasis on the people separating themselves from the ringleaders of the rebellion.  All the goods of the rebels, together with the rebels themselves, were anathema, devoted to destruction, not to be touched.  When </w:t>
      </w:r>
      <w:proofErr w:type="spellStart"/>
      <w:r>
        <w:rPr>
          <w:sz w:val="28"/>
        </w:rPr>
        <w:t>Korah</w:t>
      </w:r>
      <w:proofErr w:type="spellEnd"/>
      <w:r>
        <w:rPr>
          <w:sz w:val="28"/>
        </w:rPr>
        <w:t xml:space="preserve">, </w:t>
      </w:r>
      <w:proofErr w:type="spellStart"/>
      <w:r>
        <w:rPr>
          <w:sz w:val="28"/>
        </w:rPr>
        <w:t>Dathan</w:t>
      </w:r>
      <w:proofErr w:type="spellEnd"/>
      <w:r>
        <w:rPr>
          <w:sz w:val="28"/>
        </w:rPr>
        <w:t xml:space="preserve">, </w:t>
      </w:r>
      <w:proofErr w:type="spellStart"/>
      <w:r>
        <w:rPr>
          <w:sz w:val="28"/>
        </w:rPr>
        <w:t>Abiram</w:t>
      </w:r>
      <w:proofErr w:type="spellEnd"/>
      <w:r>
        <w:rPr>
          <w:sz w:val="28"/>
        </w:rPr>
        <w:t xml:space="preserve">, and their families and possessions were all assembled in one place, </w:t>
      </w:r>
      <w:r w:rsidR="007C4563">
        <w:rPr>
          <w:sz w:val="28"/>
        </w:rPr>
        <w:t xml:space="preserve">Moses offers a test, saying that if </w:t>
      </w:r>
      <w:proofErr w:type="spellStart"/>
      <w:r w:rsidR="007C4563">
        <w:rPr>
          <w:sz w:val="28"/>
        </w:rPr>
        <w:t>Korah</w:t>
      </w:r>
      <w:proofErr w:type="spellEnd"/>
      <w:r w:rsidR="007C4563">
        <w:rPr>
          <w:sz w:val="28"/>
        </w:rPr>
        <w:t xml:space="preserve">, </w:t>
      </w:r>
      <w:proofErr w:type="spellStart"/>
      <w:r w:rsidR="007C4563">
        <w:rPr>
          <w:sz w:val="28"/>
        </w:rPr>
        <w:t>Dathan</w:t>
      </w:r>
      <w:proofErr w:type="spellEnd"/>
      <w:r w:rsidR="007C4563">
        <w:rPr>
          <w:sz w:val="28"/>
        </w:rPr>
        <w:t xml:space="preserve">, and </w:t>
      </w:r>
      <w:proofErr w:type="spellStart"/>
      <w:r w:rsidR="007C4563">
        <w:rPr>
          <w:sz w:val="28"/>
        </w:rPr>
        <w:t>Abiram</w:t>
      </w:r>
      <w:proofErr w:type="spellEnd"/>
      <w:r w:rsidR="007C4563">
        <w:rPr>
          <w:sz w:val="28"/>
        </w:rPr>
        <w:t xml:space="preserve"> died the “common death of all men” then the people would know Moses </w:t>
      </w:r>
      <w:r w:rsidR="007C4563">
        <w:rPr>
          <w:sz w:val="28"/>
        </w:rPr>
        <w:t xml:space="preserve">was not doing as God had directed.  But if “the Lord make a new thing” then they could know that Moses was doing as God willed.  Then </w:t>
      </w:r>
      <w:r>
        <w:rPr>
          <w:sz w:val="28"/>
        </w:rPr>
        <w:t xml:space="preserve">the ground opened up and swallowed them.  Then fire came from the Lord and consumed those who had presented incense.  It was a thorough clearing of the </w:t>
      </w:r>
      <w:r w:rsidR="007C4563">
        <w:rPr>
          <w:sz w:val="28"/>
        </w:rPr>
        <w:t xml:space="preserve">ringleaders of the rebellion! </w:t>
      </w:r>
    </w:p>
    <w:p w:rsidR="007879C6" w:rsidRDefault="007879C6" w:rsidP="007879C6">
      <w:pPr>
        <w:spacing w:line="276" w:lineRule="auto"/>
        <w:rPr>
          <w:b/>
          <w:sz w:val="28"/>
        </w:rPr>
      </w:pPr>
      <w:r>
        <w:rPr>
          <w:b/>
          <w:sz w:val="28"/>
        </w:rPr>
        <w:lastRenderedPageBreak/>
        <w:t>Where did the cens</w:t>
      </w:r>
      <w:r w:rsidR="007C4563">
        <w:rPr>
          <w:b/>
          <w:sz w:val="28"/>
        </w:rPr>
        <w:t>e</w:t>
      </w:r>
      <w:r>
        <w:rPr>
          <w:b/>
          <w:sz w:val="28"/>
        </w:rPr>
        <w:t xml:space="preserve">rs come from?  What happens to them?  Why?  </w:t>
      </w:r>
    </w:p>
    <w:p w:rsidR="007879C6" w:rsidRDefault="007C4563" w:rsidP="007879C6">
      <w:pPr>
        <w:spacing w:line="276" w:lineRule="auto"/>
        <w:rPr>
          <w:sz w:val="28"/>
        </w:rPr>
      </w:pPr>
      <w:r>
        <w:rPr>
          <w:sz w:val="28"/>
        </w:rPr>
        <w:t>The censers</w:t>
      </w:r>
      <w:r w:rsidR="00B96AF2">
        <w:rPr>
          <w:sz w:val="28"/>
        </w:rPr>
        <w:t xml:space="preserve"> originally</w:t>
      </w:r>
      <w:r>
        <w:rPr>
          <w:sz w:val="28"/>
        </w:rPr>
        <w:t xml:space="preserve"> belonged to the “princes” who brought them.  This is the same Hebrew word translated “firepans.”  It was a fairly common implement</w:t>
      </w:r>
      <w:r w:rsidR="00B96AF2">
        <w:rPr>
          <w:sz w:val="28"/>
        </w:rPr>
        <w:t xml:space="preserve"> for people who were on the move—pans of coals make starting a new fire much easier!  Although they had been the property of the people who brought them, they had been used for offering incense to God—and they had held sacred fire from off the altar.  Thus they were “hallowed,” and became God’s property.  They were used to make a “covering” for the altar, apparently the altar of burnt offering.  This was probably an additional bronze covering made to protect the original metal top.  </w:t>
      </w:r>
    </w:p>
    <w:p w:rsidR="007879C6" w:rsidRPr="009C3A2A" w:rsidRDefault="00F8763D" w:rsidP="007879C6">
      <w:pPr>
        <w:spacing w:line="276" w:lineRule="auto"/>
        <w:rPr>
          <w:b/>
          <w:sz w:val="28"/>
        </w:rPr>
      </w:pPr>
      <w:r>
        <w:rPr>
          <w:b/>
          <w:sz w:val="28"/>
        </w:rPr>
        <w:t xml:space="preserve">Why do the people murmur in verse 41?  How does God react?  </w:t>
      </w:r>
    </w:p>
    <w:p w:rsidR="00F8763D" w:rsidRDefault="00B96AF2" w:rsidP="007879C6">
      <w:pPr>
        <w:spacing w:line="276" w:lineRule="auto"/>
        <w:rPr>
          <w:sz w:val="28"/>
        </w:rPr>
      </w:pPr>
      <w:r>
        <w:rPr>
          <w:sz w:val="28"/>
        </w:rPr>
        <w:t xml:space="preserve">They claim that Moses and Aaron have “killed the people of the Lord.”  They evidently attributed the death of the 250 princes to Moses and Aaron, who had suggested that they offer incense in their censers.  Once again, God suggests that Moses and Aaron remove themselves from the vicinity so that He could consume the people “in a moment.”  Instead they prayed for them.  </w:t>
      </w:r>
    </w:p>
    <w:p w:rsidR="00F8763D" w:rsidRPr="009C3A2A" w:rsidRDefault="00F8763D" w:rsidP="00F8763D">
      <w:pPr>
        <w:spacing w:line="276" w:lineRule="auto"/>
        <w:rPr>
          <w:b/>
          <w:sz w:val="28"/>
        </w:rPr>
      </w:pPr>
      <w:r>
        <w:rPr>
          <w:b/>
          <w:sz w:val="28"/>
        </w:rPr>
        <w:t xml:space="preserve">How is the plague stayed in verse 48?  Why?  </w:t>
      </w:r>
    </w:p>
    <w:p w:rsidR="007879C6" w:rsidRDefault="00DB5575" w:rsidP="007879C6">
      <w:pPr>
        <w:spacing w:line="276" w:lineRule="auto"/>
        <w:rPr>
          <w:sz w:val="28"/>
        </w:rPr>
      </w:pPr>
      <w:r>
        <w:rPr>
          <w:noProof/>
          <w:sz w:val="28"/>
        </w:rPr>
        <mc:AlternateContent>
          <mc:Choice Requires="wps">
            <w:drawing>
              <wp:anchor distT="0" distB="0" distL="114300" distR="114300" simplePos="0" relativeHeight="251659264" behindDoc="1" locked="0" layoutInCell="1" allowOverlap="1">
                <wp:simplePos x="0" y="0"/>
                <wp:positionH relativeFrom="column">
                  <wp:posOffset>-69850</wp:posOffset>
                </wp:positionH>
                <wp:positionV relativeFrom="paragraph">
                  <wp:posOffset>2011045</wp:posOffset>
                </wp:positionV>
                <wp:extent cx="7059295" cy="2444750"/>
                <wp:effectExtent l="19050" t="19050" r="27305" b="12700"/>
                <wp:wrapTight wrapText="bothSides">
                  <wp:wrapPolygon edited="0">
                    <wp:start x="-58" y="-168"/>
                    <wp:lineTo x="-58" y="21544"/>
                    <wp:lineTo x="21625" y="21544"/>
                    <wp:lineTo x="21625" y="-168"/>
                    <wp:lineTo x="-58" y="-168"/>
                  </wp:wrapPolygon>
                </wp:wrapTight>
                <wp:docPr id="1" name="Text Box 1"/>
                <wp:cNvGraphicFramePr/>
                <a:graphic xmlns:a="http://schemas.openxmlformats.org/drawingml/2006/main">
                  <a:graphicData uri="http://schemas.microsoft.com/office/word/2010/wordprocessingShape">
                    <wps:wsp>
                      <wps:cNvSpPr txBox="1"/>
                      <wps:spPr>
                        <a:xfrm>
                          <a:off x="0" y="0"/>
                          <a:ext cx="7059295" cy="2444750"/>
                        </a:xfrm>
                        <a:prstGeom prst="rect">
                          <a:avLst/>
                        </a:prstGeom>
                        <a:solidFill>
                          <a:schemeClr val="lt1"/>
                        </a:solid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Default="00DB5575" w:rsidP="00B96AF2">
                            <w:pPr>
                              <w:pStyle w:val="ListParagraph"/>
                              <w:numPr>
                                <w:ilvl w:val="0"/>
                                <w:numId w:val="1"/>
                              </w:numPr>
                              <w:rPr>
                                <w:color w:val="2E74B5" w:themeColor="accent1" w:themeShade="BF"/>
                                <w:sz w:val="28"/>
                              </w:rPr>
                            </w:pPr>
                            <w:proofErr w:type="spellStart"/>
                            <w:r>
                              <w:rPr>
                                <w:color w:val="2E74B5" w:themeColor="accent1" w:themeShade="BF"/>
                                <w:sz w:val="28"/>
                              </w:rPr>
                              <w:t>Korah</w:t>
                            </w:r>
                            <w:proofErr w:type="spellEnd"/>
                            <w:r>
                              <w:rPr>
                                <w:color w:val="2E74B5" w:themeColor="accent1" w:themeShade="BF"/>
                                <w:sz w:val="28"/>
                              </w:rPr>
                              <w:t xml:space="preserve"> and the Levites already possessed great privileges beyond those of other tribes.  </w:t>
                            </w:r>
                            <w:proofErr w:type="spellStart"/>
                            <w:r>
                              <w:rPr>
                                <w:color w:val="2E74B5" w:themeColor="accent1" w:themeShade="BF"/>
                                <w:sz w:val="28"/>
                              </w:rPr>
                              <w:t>Korah’s</w:t>
                            </w:r>
                            <w:proofErr w:type="spellEnd"/>
                            <w:r>
                              <w:rPr>
                                <w:color w:val="2E74B5" w:themeColor="accent1" w:themeShade="BF"/>
                                <w:sz w:val="28"/>
                              </w:rPr>
                              <w:t xml:space="preserve"> family, in particular, was assigned to the ministry of music and song at the sanctuary services.  But they were evidently unsatisfied.  They wanted the same prerogatives as the family of Aaron.  </w:t>
                            </w:r>
                          </w:p>
                          <w:p w:rsidR="00DB5575" w:rsidRPr="00B96AF2" w:rsidRDefault="00DB5575" w:rsidP="00B96AF2">
                            <w:pPr>
                              <w:pStyle w:val="ListParagraph"/>
                              <w:numPr>
                                <w:ilvl w:val="0"/>
                                <w:numId w:val="1"/>
                              </w:numPr>
                              <w:rPr>
                                <w:color w:val="2E74B5" w:themeColor="accent1" w:themeShade="BF"/>
                                <w:sz w:val="28"/>
                              </w:rPr>
                            </w:pPr>
                            <w:r>
                              <w:rPr>
                                <w:color w:val="2E74B5" w:themeColor="accent1" w:themeShade="BF"/>
                                <w:sz w:val="28"/>
                              </w:rPr>
                              <w:t xml:space="preserve">Moses suggests that the rebel leaders will “go down quick into the pit.”  This is not saying they will go down speedily (that would be </w:t>
                            </w:r>
                            <w:proofErr w:type="spellStart"/>
                            <w:r>
                              <w:rPr>
                                <w:color w:val="2E74B5" w:themeColor="accent1" w:themeShade="BF"/>
                                <w:sz w:val="28"/>
                              </w:rPr>
                              <w:t>quickLY</w:t>
                            </w:r>
                            <w:proofErr w:type="spellEnd"/>
                            <w:r>
                              <w:rPr>
                                <w:color w:val="2E74B5" w:themeColor="accent1" w:themeShade="BF"/>
                                <w:sz w:val="28"/>
                              </w:rPr>
                              <w:t xml:space="preserve">).  This is an adjective, modifying “they,” rather than an adverb modifying “go.”  Quick is an old word for “alive.”  They would go down LIVING into the pit.  </w:t>
                            </w:r>
                          </w:p>
                          <w:p w:rsidR="00B96AF2" w:rsidRDefault="00B96A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pt;margin-top:158.35pt;width:555.85pt;height:19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" fillcolor="white [3201]" strokecolor="#2e74b5 [2404]" strokeweight="2.25pt">
                <v:textbox>
                  <w:txbxContent>
                    <w:p w:rsidR="00417280" w:rsidRPr="00417280" w:rsidRDefault="00417280" w:rsidP="00417280">
                      <w:pPr>
                        <w:spacing w:line="276" w:lineRule="auto"/>
                        <w:rPr>
                          <w:b/>
                          <w:color w:val="2E74B5" w:themeColor="accent1" w:themeShade="BF"/>
                          <w:sz w:val="28"/>
                        </w:rPr>
                      </w:pPr>
                      <w:r w:rsidRPr="00417280">
                        <w:rPr>
                          <w:b/>
                          <w:color w:val="2E74B5" w:themeColor="accent1" w:themeShade="BF"/>
                          <w:sz w:val="28"/>
                        </w:rPr>
                        <w:t xml:space="preserve">Notes and Observations:  </w:t>
                      </w:r>
                    </w:p>
                    <w:p w:rsidR="00417280" w:rsidRDefault="00DB5575" w:rsidP="00B96AF2">
                      <w:pPr>
                        <w:pStyle w:val="ListParagraph"/>
                        <w:numPr>
                          <w:ilvl w:val="0"/>
                          <w:numId w:val="1"/>
                        </w:numPr>
                        <w:rPr>
                          <w:color w:val="2E74B5" w:themeColor="accent1" w:themeShade="BF"/>
                          <w:sz w:val="28"/>
                        </w:rPr>
                      </w:pPr>
                      <w:proofErr w:type="spellStart"/>
                      <w:r>
                        <w:rPr>
                          <w:color w:val="2E74B5" w:themeColor="accent1" w:themeShade="BF"/>
                          <w:sz w:val="28"/>
                        </w:rPr>
                        <w:t>Korah</w:t>
                      </w:r>
                      <w:proofErr w:type="spellEnd"/>
                      <w:r>
                        <w:rPr>
                          <w:color w:val="2E74B5" w:themeColor="accent1" w:themeShade="BF"/>
                          <w:sz w:val="28"/>
                        </w:rPr>
                        <w:t xml:space="preserve"> and the Levites already possessed great privileges beyond those of other tribes.  </w:t>
                      </w:r>
                      <w:proofErr w:type="spellStart"/>
                      <w:r>
                        <w:rPr>
                          <w:color w:val="2E74B5" w:themeColor="accent1" w:themeShade="BF"/>
                          <w:sz w:val="28"/>
                        </w:rPr>
                        <w:t>Korah’s</w:t>
                      </w:r>
                      <w:proofErr w:type="spellEnd"/>
                      <w:r>
                        <w:rPr>
                          <w:color w:val="2E74B5" w:themeColor="accent1" w:themeShade="BF"/>
                          <w:sz w:val="28"/>
                        </w:rPr>
                        <w:t xml:space="preserve"> family, in particular, was assigned to the ministry of music and song at the sanctuary services.  But they were evidently unsatisfied.  They wanted the same prerogatives as the family of Aaron.  </w:t>
                      </w:r>
                    </w:p>
                    <w:p w:rsidR="00DB5575" w:rsidRPr="00B96AF2" w:rsidRDefault="00DB5575" w:rsidP="00B96AF2">
                      <w:pPr>
                        <w:pStyle w:val="ListParagraph"/>
                        <w:numPr>
                          <w:ilvl w:val="0"/>
                          <w:numId w:val="1"/>
                        </w:numPr>
                        <w:rPr>
                          <w:color w:val="2E74B5" w:themeColor="accent1" w:themeShade="BF"/>
                          <w:sz w:val="28"/>
                        </w:rPr>
                      </w:pPr>
                      <w:r>
                        <w:rPr>
                          <w:color w:val="2E74B5" w:themeColor="accent1" w:themeShade="BF"/>
                          <w:sz w:val="28"/>
                        </w:rPr>
                        <w:t xml:space="preserve">Moses suggests that the rebel leaders will “go down quick into the pit.”  This is not saying they will go down speedily (that would be </w:t>
                      </w:r>
                      <w:proofErr w:type="spellStart"/>
                      <w:r>
                        <w:rPr>
                          <w:color w:val="2E74B5" w:themeColor="accent1" w:themeShade="BF"/>
                          <w:sz w:val="28"/>
                        </w:rPr>
                        <w:t>quickLY</w:t>
                      </w:r>
                      <w:proofErr w:type="spellEnd"/>
                      <w:r>
                        <w:rPr>
                          <w:color w:val="2E74B5" w:themeColor="accent1" w:themeShade="BF"/>
                          <w:sz w:val="28"/>
                        </w:rPr>
                        <w:t xml:space="preserve">).  This is an adjective, modifying “they,” rather than an adverb modifying “go.”  Quick is an old word for “alive.”  They would go down LIVING into the pit.  </w:t>
                      </w:r>
                    </w:p>
                    <w:p w:rsidR="00B96AF2" w:rsidRDefault="00B96AF2"/>
                  </w:txbxContent>
                </v:textbox>
                <w10:wrap type="tight"/>
              </v:shape>
            </w:pict>
          </mc:Fallback>
        </mc:AlternateContent>
      </w:r>
      <w:r w:rsidR="00B96AF2">
        <w:rPr>
          <w:sz w:val="28"/>
        </w:rPr>
        <w:t xml:space="preserve">Apparently through divine insight, Moses becomes aware that a plague was about to be spreading throughout the people.  </w:t>
      </w:r>
      <w:r w:rsidR="00B96AF2">
        <w:rPr>
          <w:sz w:val="28"/>
        </w:rPr>
        <w:t xml:space="preserve">Moses tells Aaron to quickly take an incense offering and “make an atonement” for the people, “for the plague is begun.”  But where Aaron stood with his incense offering was the dividing line, where the plague was “stayed.”  </w:t>
      </w:r>
      <w:r w:rsidR="00B96AF2">
        <w:rPr>
          <w:sz w:val="28"/>
        </w:rPr>
        <w:t xml:space="preserve">Apparently the resentment nurtured by </w:t>
      </w:r>
      <w:proofErr w:type="spellStart"/>
      <w:r w:rsidR="00B96AF2">
        <w:rPr>
          <w:sz w:val="28"/>
        </w:rPr>
        <w:t>Korah</w:t>
      </w:r>
      <w:proofErr w:type="spellEnd"/>
      <w:r w:rsidR="00B96AF2">
        <w:rPr>
          <w:sz w:val="28"/>
        </w:rPr>
        <w:t xml:space="preserve"> was so strong that it was still a major problem even after his death.  God had to take stern measures to deal with it, but even then He provided a way for </w:t>
      </w:r>
      <w:r>
        <w:rPr>
          <w:sz w:val="28"/>
        </w:rPr>
        <w:t>tho</w:t>
      </w:r>
      <w:r w:rsidR="00B96AF2">
        <w:rPr>
          <w:sz w:val="28"/>
        </w:rPr>
        <w:t xml:space="preserve">se who would recognize His authority.  </w:t>
      </w:r>
      <w:r w:rsidR="00B96AF2">
        <w:rPr>
          <w:sz w:val="28"/>
        </w:rPr>
        <w:br/>
      </w:r>
    </w:p>
    <w:p w:rsidR="00E63993" w:rsidRPr="009C3A2A" w:rsidRDefault="00E63993" w:rsidP="007879C6">
      <w:pPr>
        <w:spacing w:line="276" w:lineRule="auto"/>
        <w:rPr>
          <w:sz w:val="28"/>
        </w:rPr>
      </w:pPr>
      <w:r>
        <w:rPr>
          <w:noProof/>
          <w:sz w:val="28"/>
        </w:rPr>
        <w:lastRenderedPageBreak/>
        <mc:AlternateContent>
          <mc:Choice Requires="wps">
            <w:drawing>
              <wp:anchor distT="0" distB="0" distL="114300" distR="114300" simplePos="0" relativeHeight="251661312" behindDoc="1" locked="0" layoutInCell="1" allowOverlap="1" wp14:anchorId="69CCDEDB" wp14:editId="738E6972">
                <wp:simplePos x="0" y="0"/>
                <wp:positionH relativeFrom="column">
                  <wp:posOffset>-132080</wp:posOffset>
                </wp:positionH>
                <wp:positionV relativeFrom="paragraph">
                  <wp:posOffset>230505</wp:posOffset>
                </wp:positionV>
                <wp:extent cx="7059295" cy="2236470"/>
                <wp:effectExtent l="19050" t="19050" r="27305" b="11430"/>
                <wp:wrapTight wrapText="bothSides">
                  <wp:wrapPolygon edited="0">
                    <wp:start x="-58" y="-184"/>
                    <wp:lineTo x="-58" y="21526"/>
                    <wp:lineTo x="21625" y="21526"/>
                    <wp:lineTo x="21625" y="-184"/>
                    <wp:lineTo x="-58" y="-184"/>
                  </wp:wrapPolygon>
                </wp:wrapTight>
                <wp:docPr id="2" name="Text Box 2"/>
                <wp:cNvGraphicFramePr/>
                <a:graphic xmlns:a="http://schemas.openxmlformats.org/drawingml/2006/main">
                  <a:graphicData uri="http://schemas.microsoft.com/office/word/2010/wordprocessingShape">
                    <wps:wsp>
                      <wps:cNvSpPr txBox="1"/>
                      <wps:spPr>
                        <a:xfrm>
                          <a:off x="0" y="0"/>
                          <a:ext cx="7059295" cy="2236470"/>
                        </a:xfrm>
                        <a:prstGeom prst="rect">
                          <a:avLst/>
                        </a:prstGeom>
                        <a:solidFill>
                          <a:sysClr val="window" lastClr="FFFFFF"/>
                        </a:solidFill>
                        <a:ln w="28575">
                          <a:solidFill>
                            <a:srgbClr val="5B9BD5">
                              <a:lumMod val="75000"/>
                            </a:srgbClr>
                          </a:solidFill>
                        </a:ln>
                        <a:effectLst/>
                      </wps:spPr>
                      <wps:txbx>
                        <w:txbxContent>
                          <w:p w:rsidR="00E63993" w:rsidRPr="00417280" w:rsidRDefault="00E63993" w:rsidP="00E63993">
                            <w:pPr>
                              <w:spacing w:line="276" w:lineRule="auto"/>
                              <w:rPr>
                                <w:b/>
                                <w:color w:val="2E74B5" w:themeColor="accent1" w:themeShade="BF"/>
                                <w:sz w:val="28"/>
                              </w:rPr>
                            </w:pPr>
                            <w:bookmarkStart w:id="0" w:name="_GoBack"/>
                            <w:r w:rsidRPr="00417280">
                              <w:rPr>
                                <w:b/>
                                <w:color w:val="2E74B5" w:themeColor="accent1" w:themeShade="BF"/>
                                <w:sz w:val="28"/>
                              </w:rPr>
                              <w:t xml:space="preserve">Notes and Observations:  </w:t>
                            </w:r>
                          </w:p>
                          <w:p w:rsidR="00E63993" w:rsidRPr="007D5795" w:rsidRDefault="00E63993" w:rsidP="00E63993">
                            <w:pPr>
                              <w:pStyle w:val="ListParagraph"/>
                              <w:numPr>
                                <w:ilvl w:val="0"/>
                                <w:numId w:val="1"/>
                              </w:numPr>
                            </w:pPr>
                            <w:proofErr w:type="spellStart"/>
                            <w:r>
                              <w:rPr>
                                <w:color w:val="2E74B5" w:themeColor="accent1" w:themeShade="BF"/>
                                <w:sz w:val="28"/>
                              </w:rPr>
                              <w:t>Eleazar</w:t>
                            </w:r>
                            <w:proofErr w:type="spellEnd"/>
                            <w:r>
                              <w:rPr>
                                <w:color w:val="2E74B5" w:themeColor="accent1" w:themeShade="BF"/>
                                <w:sz w:val="28"/>
                              </w:rPr>
                              <w:t xml:space="preserve"> was tasked with collecting the fallen censers that the princes had brought “out of the burning.”  It was apparently deemed imperative that the high priest avoid ceremonial uncleanness.  And of course ceremonial uncleanness was quite likely to result from going that close to the bodies.  </w:t>
                            </w:r>
                          </w:p>
                          <w:p w:rsidR="007D5795" w:rsidRDefault="007D5795" w:rsidP="00E63993">
                            <w:pPr>
                              <w:pStyle w:val="ListParagraph"/>
                              <w:numPr>
                                <w:ilvl w:val="0"/>
                                <w:numId w:val="1"/>
                              </w:numPr>
                            </w:pPr>
                            <w:r>
                              <w:rPr>
                                <w:color w:val="2E74B5" w:themeColor="accent1" w:themeShade="BF"/>
                                <w:sz w:val="28"/>
                              </w:rPr>
                              <w:t xml:space="preserve">Apparently there were some 114,700 who died of the plague, in addition to those who died in the “matter of </w:t>
                            </w:r>
                            <w:proofErr w:type="spellStart"/>
                            <w:r>
                              <w:rPr>
                                <w:color w:val="2E74B5" w:themeColor="accent1" w:themeShade="BF"/>
                                <w:sz w:val="28"/>
                              </w:rPr>
                              <w:t>Korah</w:t>
                            </w:r>
                            <w:proofErr w:type="spellEnd"/>
                            <w:r>
                              <w:rPr>
                                <w:color w:val="2E74B5" w:themeColor="accent1" w:themeShade="BF"/>
                                <w:sz w:val="28"/>
                              </w:rPr>
                              <w:t xml:space="preserv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CCDEDB" id="Text Box 2" o:spid="_x0000_s1027" type="#_x0000_t202" style="position:absolute;margin-left:-10.4pt;margin-top:18.15pt;width:555.85pt;height:176.1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" fillcolor="window" strokecolor="#2e75b6" strokeweight="2.25pt">
                <v:textbox>
                  <w:txbxContent>
                    <w:p w:rsidR="00E63993" w:rsidRPr="00417280" w:rsidRDefault="00E63993" w:rsidP="00E63993">
                      <w:pPr>
                        <w:spacing w:line="276" w:lineRule="auto"/>
                        <w:rPr>
                          <w:b/>
                          <w:color w:val="2E74B5" w:themeColor="accent1" w:themeShade="BF"/>
                          <w:sz w:val="28"/>
                        </w:rPr>
                      </w:pPr>
                      <w:bookmarkStart w:id="1" w:name="_GoBack"/>
                      <w:r w:rsidRPr="00417280">
                        <w:rPr>
                          <w:b/>
                          <w:color w:val="2E74B5" w:themeColor="accent1" w:themeShade="BF"/>
                          <w:sz w:val="28"/>
                        </w:rPr>
                        <w:t xml:space="preserve">Notes and Observations:  </w:t>
                      </w:r>
                    </w:p>
                    <w:p w:rsidR="00E63993" w:rsidRPr="007D5795" w:rsidRDefault="00E63993" w:rsidP="00E63993">
                      <w:pPr>
                        <w:pStyle w:val="ListParagraph"/>
                        <w:numPr>
                          <w:ilvl w:val="0"/>
                          <w:numId w:val="1"/>
                        </w:numPr>
                      </w:pPr>
                      <w:proofErr w:type="spellStart"/>
                      <w:r>
                        <w:rPr>
                          <w:color w:val="2E74B5" w:themeColor="accent1" w:themeShade="BF"/>
                          <w:sz w:val="28"/>
                        </w:rPr>
                        <w:t>Eleazar</w:t>
                      </w:r>
                      <w:proofErr w:type="spellEnd"/>
                      <w:r>
                        <w:rPr>
                          <w:color w:val="2E74B5" w:themeColor="accent1" w:themeShade="BF"/>
                          <w:sz w:val="28"/>
                        </w:rPr>
                        <w:t xml:space="preserve"> was tasked with collecting the fallen censers that the princes had brought “out of the burning.”  It was apparently deemed imperative that the high priest avoid ceremonial uncleanness.  And of course ceremonial uncleanness was quite likely to result from going that close to the bodies.  </w:t>
                      </w:r>
                    </w:p>
                    <w:p w:rsidR="007D5795" w:rsidRDefault="007D5795" w:rsidP="00E63993">
                      <w:pPr>
                        <w:pStyle w:val="ListParagraph"/>
                        <w:numPr>
                          <w:ilvl w:val="0"/>
                          <w:numId w:val="1"/>
                        </w:numPr>
                      </w:pPr>
                      <w:r>
                        <w:rPr>
                          <w:color w:val="2E74B5" w:themeColor="accent1" w:themeShade="BF"/>
                          <w:sz w:val="28"/>
                        </w:rPr>
                        <w:t xml:space="preserve">Apparently there were some 114,700 who died of the plague, in addition to those who died in the “matter of </w:t>
                      </w:r>
                      <w:proofErr w:type="spellStart"/>
                      <w:r>
                        <w:rPr>
                          <w:color w:val="2E74B5" w:themeColor="accent1" w:themeShade="BF"/>
                          <w:sz w:val="28"/>
                        </w:rPr>
                        <w:t>Korah</w:t>
                      </w:r>
                      <w:proofErr w:type="spellEnd"/>
                      <w:r>
                        <w:rPr>
                          <w:color w:val="2E74B5" w:themeColor="accent1" w:themeShade="BF"/>
                          <w:sz w:val="28"/>
                        </w:rPr>
                        <w:t xml:space="preserve">.”   </w:t>
                      </w:r>
                      <w:bookmarkEnd w:id="1"/>
                    </w:p>
                  </w:txbxContent>
                </v:textbox>
                <w10:wrap type="tight"/>
              </v:shape>
            </w:pict>
          </mc:Fallback>
        </mc:AlternateContent>
      </w:r>
    </w:p>
    <w:sectPr w:rsidR="00E63993" w:rsidRPr="009C3A2A"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6800E6" w:rsidP="00417280">
    <w:pPr>
      <w:pStyle w:val="Header"/>
      <w:jc w:val="center"/>
    </w:pPr>
    <w:r>
      <w:t>Wilderness Wanderings 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DC7172"/>
    <w:multiLevelType w:val="hybridMultilevel"/>
    <w:tmpl w:val="073AA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1B192D"/>
    <w:rsid w:val="001D0677"/>
    <w:rsid w:val="001D2D4F"/>
    <w:rsid w:val="001E7B02"/>
    <w:rsid w:val="00221782"/>
    <w:rsid w:val="00330B7A"/>
    <w:rsid w:val="00333223"/>
    <w:rsid w:val="003711C4"/>
    <w:rsid w:val="00392BC8"/>
    <w:rsid w:val="003F1D55"/>
    <w:rsid w:val="00417280"/>
    <w:rsid w:val="00436A3F"/>
    <w:rsid w:val="004945B1"/>
    <w:rsid w:val="006326AA"/>
    <w:rsid w:val="006800E6"/>
    <w:rsid w:val="006D2326"/>
    <w:rsid w:val="006E0D0F"/>
    <w:rsid w:val="006E2418"/>
    <w:rsid w:val="0076124B"/>
    <w:rsid w:val="0076624F"/>
    <w:rsid w:val="00773159"/>
    <w:rsid w:val="007879C6"/>
    <w:rsid w:val="007C4563"/>
    <w:rsid w:val="007D5795"/>
    <w:rsid w:val="0080065F"/>
    <w:rsid w:val="00800FF8"/>
    <w:rsid w:val="00893C51"/>
    <w:rsid w:val="0093018A"/>
    <w:rsid w:val="009C3A2A"/>
    <w:rsid w:val="009F6C04"/>
    <w:rsid w:val="00AC2E93"/>
    <w:rsid w:val="00AD7EA5"/>
    <w:rsid w:val="00B31198"/>
    <w:rsid w:val="00B31FB0"/>
    <w:rsid w:val="00B96AF2"/>
    <w:rsid w:val="00BF3916"/>
    <w:rsid w:val="00C2194D"/>
    <w:rsid w:val="00C6600F"/>
    <w:rsid w:val="00C87DB0"/>
    <w:rsid w:val="00D257FB"/>
    <w:rsid w:val="00D708AC"/>
    <w:rsid w:val="00D94FE2"/>
    <w:rsid w:val="00DB1115"/>
    <w:rsid w:val="00DB5575"/>
    <w:rsid w:val="00DB67C4"/>
    <w:rsid w:val="00E06473"/>
    <w:rsid w:val="00E63993"/>
    <w:rsid w:val="00EA2B78"/>
    <w:rsid w:val="00F72695"/>
    <w:rsid w:val="00F8763D"/>
    <w:rsid w:val="00F97827"/>
    <w:rsid w:val="00FA76DD"/>
    <w:rsid w:val="00FB3EFA"/>
    <w:rsid w:val="00FD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B96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2E957-8B12-45AE-B5BC-B8887885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4</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2020-07-15T22:12:00Z</cp:lastPrinted>
  <dcterms:created xsi:type="dcterms:W3CDTF">2020-08-12T20:05:00Z</dcterms:created>
  <dcterms:modified xsi:type="dcterms:W3CDTF">2020-08-19T22:34:00Z</dcterms:modified>
</cp:coreProperties>
</file>