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3936FB">
        <w:rPr>
          <w:b/>
          <w:sz w:val="32"/>
        </w:rPr>
        <w:t>11</w:t>
      </w:r>
      <w:r w:rsidR="00DF45C9">
        <w:rPr>
          <w:b/>
          <w:sz w:val="32"/>
        </w:rPr>
        <w:t xml:space="preserve">—Prepare for </w:t>
      </w:r>
      <w:r w:rsidR="003936FB">
        <w:rPr>
          <w:b/>
          <w:sz w:val="32"/>
        </w:rPr>
        <w:t>10</w:t>
      </w:r>
      <w:r w:rsidR="003A1871">
        <w:rPr>
          <w:b/>
          <w:sz w:val="32"/>
        </w:rPr>
        <w:t>/</w:t>
      </w:r>
      <w:r w:rsidR="003936FB">
        <w:rPr>
          <w:b/>
          <w:sz w:val="32"/>
        </w:rPr>
        <w:t>7</w:t>
      </w:r>
      <w:r w:rsidR="001B192D">
        <w:rPr>
          <w:b/>
          <w:sz w:val="32"/>
        </w:rPr>
        <w:t>/20</w:t>
      </w:r>
    </w:p>
    <w:p w:rsidR="003711C4" w:rsidRDefault="003711C4" w:rsidP="003711C4">
      <w:pPr>
        <w:jc w:val="center"/>
        <w:rPr>
          <w:sz w:val="32"/>
        </w:rPr>
      </w:pPr>
      <w:r>
        <w:rPr>
          <w:sz w:val="32"/>
        </w:rPr>
        <w:t xml:space="preserve">Read:  </w:t>
      </w:r>
      <w:r w:rsidR="003A1871">
        <w:rPr>
          <w:b/>
          <w:sz w:val="32"/>
          <w:u w:val="single"/>
        </w:rPr>
        <w:t>Numbers 2</w:t>
      </w:r>
      <w:r w:rsidR="003936FB">
        <w:rPr>
          <w:b/>
          <w:sz w:val="32"/>
          <w:u w:val="single"/>
        </w:rPr>
        <w:t>3</w:t>
      </w:r>
      <w:r w:rsidR="003A1871" w:rsidRPr="003A1871">
        <w:rPr>
          <w:b/>
          <w:sz w:val="32"/>
        </w:rPr>
        <w:t xml:space="preserve"> and</w:t>
      </w:r>
      <w:r w:rsidR="003A1871">
        <w:rPr>
          <w:b/>
          <w:sz w:val="32"/>
          <w:u w:val="single"/>
        </w:rPr>
        <w:t xml:space="preserve"> Patr</w:t>
      </w:r>
      <w:r w:rsidR="00400317">
        <w:rPr>
          <w:b/>
          <w:sz w:val="32"/>
          <w:u w:val="single"/>
        </w:rPr>
        <w:t>i</w:t>
      </w:r>
      <w:r w:rsidR="003A1871">
        <w:rPr>
          <w:b/>
          <w:sz w:val="32"/>
          <w:u w:val="single"/>
        </w:rPr>
        <w:t>archs and Prophets Chapter 40</w:t>
      </w:r>
    </w:p>
    <w:p w:rsidR="00AD7EA5" w:rsidRPr="009C3A2A" w:rsidRDefault="00535E61" w:rsidP="00AD7EA5">
      <w:pPr>
        <w:spacing w:line="276" w:lineRule="auto"/>
        <w:rPr>
          <w:b/>
          <w:sz w:val="28"/>
        </w:rPr>
      </w:pPr>
      <w:r>
        <w:rPr>
          <w:b/>
          <w:sz w:val="28"/>
        </w:rPr>
        <w:t xml:space="preserve">Consider verses 1 and 2.  What exactly does Balaam think he’s doing?  Why?  </w:t>
      </w:r>
    </w:p>
    <w:p w:rsidR="00417280" w:rsidRDefault="00895AEC" w:rsidP="009C3A2A">
      <w:pPr>
        <w:spacing w:line="276" w:lineRule="auto"/>
        <w:rPr>
          <w:sz w:val="28"/>
        </w:rPr>
      </w:pPr>
      <w:r>
        <w:rPr>
          <w:sz w:val="28"/>
        </w:rPr>
        <w:t xml:space="preserve">By multiplying the number of sacrifices, Balaam evidently thought that he could placate God.  Apparently his mind was now thoroughly controlled by heathen concepts of God, that quantity is more important than quality and material offerings more effective than a sincerely obedient heart.  Thus we see how rapidly and completely sin blinds us to the truth!  Here we have a heathen king assisting Balaam as priest, offering sacrifices.  The mockery of it all doesn’t seem to be apparent to the prophet—a wicked prophet of God cooperating with a heathen king officiating at a sacrifice to Baal, thinking at the same time that his own God could be placated by that sacrifice.  </w:t>
      </w:r>
    </w:p>
    <w:p w:rsidR="00AD7EA5" w:rsidRPr="009C3A2A" w:rsidRDefault="00535E61" w:rsidP="00AD7EA5">
      <w:pPr>
        <w:spacing w:line="276" w:lineRule="auto"/>
        <w:rPr>
          <w:b/>
          <w:sz w:val="28"/>
        </w:rPr>
      </w:pPr>
      <w:r>
        <w:rPr>
          <w:b/>
          <w:sz w:val="28"/>
        </w:rPr>
        <w:t xml:space="preserve">How does God respond to Balaam’s actions in verses 4 and 5?  Why?  </w:t>
      </w:r>
    </w:p>
    <w:p w:rsidR="00417280" w:rsidRDefault="00895AEC" w:rsidP="009C3A2A">
      <w:pPr>
        <w:spacing w:line="276" w:lineRule="auto"/>
        <w:rPr>
          <w:sz w:val="28"/>
        </w:rPr>
      </w:pPr>
      <w:r>
        <w:rPr>
          <w:sz w:val="28"/>
        </w:rPr>
        <w:t xml:space="preserve">God has tremendous patience, and continues to speak with Balaam.  Balaam, deluded, implies that the sacrifices were made to God, and that He should therefore feel reconciled to Balaam’s plans and be willing to cooperate with him.  Balaam should certainly have known better.  God told him beforehand that he would be unable to speak anything but the words that God would give him.  Thus God put words into his mouth, as He had indicated He would. </w:t>
      </w:r>
    </w:p>
    <w:p w:rsidR="009C3A2A" w:rsidRPr="009C3A2A" w:rsidRDefault="00535E61" w:rsidP="009C3A2A">
      <w:pPr>
        <w:spacing w:line="276" w:lineRule="auto"/>
        <w:rPr>
          <w:b/>
          <w:sz w:val="28"/>
        </w:rPr>
      </w:pPr>
      <w:r>
        <w:rPr>
          <w:b/>
          <w:sz w:val="28"/>
        </w:rPr>
        <w:t xml:space="preserve">How does </w:t>
      </w:r>
      <w:proofErr w:type="spellStart"/>
      <w:r>
        <w:rPr>
          <w:b/>
          <w:sz w:val="28"/>
        </w:rPr>
        <w:t>Balak</w:t>
      </w:r>
      <w:proofErr w:type="spellEnd"/>
      <w:r>
        <w:rPr>
          <w:b/>
          <w:sz w:val="28"/>
        </w:rPr>
        <w:t xml:space="preserve"> react to Balaam’s words after the first sacrifice?  What is Balaam’s explanation in verses 11</w:t>
      </w:r>
      <w:r w:rsidR="00D85353">
        <w:rPr>
          <w:b/>
          <w:sz w:val="28"/>
        </w:rPr>
        <w:t xml:space="preserve">-12?  </w:t>
      </w:r>
    </w:p>
    <w:p w:rsidR="00D85353" w:rsidRDefault="00164F0F" w:rsidP="003A1871">
      <w:pPr>
        <w:spacing w:line="276" w:lineRule="auto"/>
        <w:rPr>
          <w:b/>
          <w:sz w:val="28"/>
        </w:rPr>
      </w:pPr>
      <w:r>
        <w:rPr>
          <w:sz w:val="28"/>
        </w:rPr>
        <w:t xml:space="preserve">There is neither deceit nor subterfuge on </w:t>
      </w:r>
      <w:proofErr w:type="spellStart"/>
      <w:r>
        <w:rPr>
          <w:sz w:val="28"/>
        </w:rPr>
        <w:t>Balak’s</w:t>
      </w:r>
      <w:proofErr w:type="spellEnd"/>
      <w:r>
        <w:rPr>
          <w:sz w:val="28"/>
        </w:rPr>
        <w:t xml:space="preserve"> part.  He did not understand that Balaam had been permitted to come with the condition that he would only be able to speak the words that God gave him.  Of course, </w:t>
      </w:r>
      <w:proofErr w:type="spellStart"/>
      <w:r>
        <w:rPr>
          <w:sz w:val="28"/>
        </w:rPr>
        <w:t>Balak</w:t>
      </w:r>
      <w:proofErr w:type="spellEnd"/>
      <w:r>
        <w:rPr>
          <w:sz w:val="28"/>
        </w:rPr>
        <w:t xml:space="preserve"> had been told as much, but like Balaam, who should have known better, the king no doubt thought that God could be persuaded to change His mind.  Balaam’s arrival made it appear to </w:t>
      </w:r>
      <w:proofErr w:type="spellStart"/>
      <w:r>
        <w:rPr>
          <w:sz w:val="28"/>
        </w:rPr>
        <w:t>Balak</w:t>
      </w:r>
      <w:proofErr w:type="spellEnd"/>
      <w:r>
        <w:rPr>
          <w:sz w:val="28"/>
        </w:rPr>
        <w:t xml:space="preserve"> that even the prophet thought this possible.  </w:t>
      </w:r>
      <w:proofErr w:type="spellStart"/>
      <w:r>
        <w:rPr>
          <w:sz w:val="28"/>
        </w:rPr>
        <w:t>Balak</w:t>
      </w:r>
      <w:proofErr w:type="spellEnd"/>
      <w:r>
        <w:rPr>
          <w:sz w:val="28"/>
        </w:rPr>
        <w:t xml:space="preserve"> is understandably angry that the person that he has hired to solve a problem seems to be actually contributing to the problem rather than the solution.  Not only has he failed to curse the Israelites, he has “blessed them altogether!”  Balaam “explains” that he needs to take care to only say those things that God has given him to say—as if he had a choice!  It seems that </w:t>
      </w:r>
      <w:proofErr w:type="spellStart"/>
      <w:r>
        <w:rPr>
          <w:sz w:val="28"/>
        </w:rPr>
        <w:t>Balak</w:t>
      </w:r>
      <w:proofErr w:type="spellEnd"/>
      <w:r>
        <w:rPr>
          <w:sz w:val="28"/>
        </w:rPr>
        <w:t xml:space="preserve"> would be forced to recognize that Balaam was not free to follow his own inclinations.  Instead, he was subject to the Spirit of God.  At this point, Balaam surely should have withdrawn from the situation.  It should have been clear that he would neither be able to change God’s mind nor speak his own!  But he persists.    </w:t>
      </w:r>
    </w:p>
    <w:p w:rsidR="003A1871" w:rsidRPr="009C3A2A" w:rsidRDefault="00D85353" w:rsidP="003A1871">
      <w:pPr>
        <w:spacing w:line="276" w:lineRule="auto"/>
        <w:rPr>
          <w:b/>
          <w:sz w:val="28"/>
        </w:rPr>
      </w:pPr>
      <w:r>
        <w:rPr>
          <w:b/>
          <w:sz w:val="28"/>
        </w:rPr>
        <w:lastRenderedPageBreak/>
        <w:t xml:space="preserve">Consider verses 13-14.  What is the thinking behind these actions?  </w:t>
      </w:r>
    </w:p>
    <w:p w:rsidR="00417280" w:rsidRDefault="00164F0F" w:rsidP="00417280">
      <w:pPr>
        <w:spacing w:line="276" w:lineRule="auto"/>
        <w:rPr>
          <w:sz w:val="28"/>
        </w:rPr>
      </w:pPr>
      <w:r>
        <w:rPr>
          <w:sz w:val="28"/>
        </w:rPr>
        <w:t xml:space="preserve">Thinking that Balaam might have been overawed by the vast Israelite encampment, </w:t>
      </w:r>
      <w:proofErr w:type="spellStart"/>
      <w:r>
        <w:rPr>
          <w:sz w:val="28"/>
        </w:rPr>
        <w:t>Balak</w:t>
      </w:r>
      <w:proofErr w:type="spellEnd"/>
      <w:r>
        <w:rPr>
          <w:sz w:val="28"/>
        </w:rPr>
        <w:t xml:space="preserve"> hoped that a better view—including only a small part of the Israelite camp—might make the prophet bolder in his cursing.  </w:t>
      </w:r>
      <w:proofErr w:type="spellStart"/>
      <w:r w:rsidR="00F0526B">
        <w:rPr>
          <w:sz w:val="28"/>
        </w:rPr>
        <w:t>Balak</w:t>
      </w:r>
      <w:proofErr w:type="spellEnd"/>
      <w:r w:rsidR="00F0526B">
        <w:rPr>
          <w:sz w:val="28"/>
        </w:rPr>
        <w:t xml:space="preserve"> evidently intended to have Balaam curse the Israelites piecemeal.  It seems </w:t>
      </w:r>
      <w:proofErr w:type="spellStart"/>
      <w:r w:rsidR="00F0526B">
        <w:rPr>
          <w:sz w:val="28"/>
        </w:rPr>
        <w:t>Balak</w:t>
      </w:r>
      <w:proofErr w:type="spellEnd"/>
      <w:r w:rsidR="00F0526B">
        <w:rPr>
          <w:sz w:val="28"/>
        </w:rPr>
        <w:t xml:space="preserve"> was still thinking that Balaam could influence the outcome of his speech.  He hoped that showing Balaam a less favorable view of the Israelites’ numbers would help Balaam to curse them.  But Balaam was never the one in control of the blessings or curses!  </w:t>
      </w:r>
    </w:p>
    <w:p w:rsidR="00417280" w:rsidRPr="009C3A2A" w:rsidRDefault="00D85353" w:rsidP="00417280">
      <w:pPr>
        <w:spacing w:line="276" w:lineRule="auto"/>
        <w:rPr>
          <w:b/>
          <w:sz w:val="28"/>
        </w:rPr>
      </w:pPr>
      <w:r>
        <w:rPr>
          <w:b/>
          <w:sz w:val="28"/>
        </w:rPr>
        <w:t xml:space="preserve">Consider verses 25-26.  What is </w:t>
      </w:r>
      <w:proofErr w:type="spellStart"/>
      <w:r>
        <w:rPr>
          <w:b/>
          <w:sz w:val="28"/>
        </w:rPr>
        <w:t>Balak</w:t>
      </w:r>
      <w:proofErr w:type="spellEnd"/>
      <w:r>
        <w:rPr>
          <w:b/>
          <w:sz w:val="28"/>
        </w:rPr>
        <w:t xml:space="preserve"> thinking here?  What is Balaam’s response?  </w:t>
      </w:r>
    </w:p>
    <w:p w:rsidR="00417280" w:rsidRDefault="00E1774A" w:rsidP="00417280">
      <w:pPr>
        <w:spacing w:line="276" w:lineRule="auto"/>
        <w:rPr>
          <w:sz w:val="28"/>
        </w:rPr>
      </w:pPr>
      <w:r>
        <w:rPr>
          <w:sz w:val="28"/>
        </w:rPr>
        <w:t xml:space="preserve">Clearly </w:t>
      </w:r>
      <w:proofErr w:type="spellStart"/>
      <w:r>
        <w:rPr>
          <w:sz w:val="28"/>
        </w:rPr>
        <w:t>Balak</w:t>
      </w:r>
      <w:proofErr w:type="spellEnd"/>
      <w:r>
        <w:rPr>
          <w:sz w:val="28"/>
        </w:rPr>
        <w:t xml:space="preserve"> regrets bringing Balaam into the situation at all!  He has begun to accept that Balaam cannot stop speaking blessings over Israel.  And he is concerned that Balaam’s blessings might be as potent has he had hoped that Balaam’s curses might be.  So he simply asks that Balaam neither bless nor curse.  But Balaam has been accepting some things also.  It is no more in Balaam’s power to simply remain quiet than it was in his power to curse Israel.  He is only going to be able to do as God intends.  Foolishly, </w:t>
      </w:r>
      <w:proofErr w:type="spellStart"/>
      <w:r>
        <w:rPr>
          <w:sz w:val="28"/>
        </w:rPr>
        <w:t>Balak</w:t>
      </w:r>
      <w:proofErr w:type="spellEnd"/>
      <w:r>
        <w:rPr>
          <w:sz w:val="28"/>
        </w:rPr>
        <w:t xml:space="preserve"> suggests another location from which it might “please God” to permit Balaam to curse the Israelites.  And Balaam goes with him!  Clearly they both have some more learning to do.  </w:t>
      </w:r>
    </w:p>
    <w:p w:rsidR="00D85353" w:rsidRDefault="00D85353" w:rsidP="00417280">
      <w:pPr>
        <w:spacing w:line="276" w:lineRule="auto"/>
        <w:rPr>
          <w:sz w:val="28"/>
        </w:rPr>
      </w:pPr>
      <w:r>
        <w:rPr>
          <w:noProof/>
          <w:sz w:val="28"/>
        </w:rPr>
        <mc:AlternateContent>
          <mc:Choice Requires="wps">
            <w:drawing>
              <wp:anchor distT="0" distB="0" distL="114300" distR="114300" simplePos="0" relativeHeight="251659264" behindDoc="1" locked="0" layoutInCell="1" allowOverlap="1" wp14:anchorId="4B2E582C" wp14:editId="4BF95D89">
                <wp:simplePos x="0" y="0"/>
                <wp:positionH relativeFrom="column">
                  <wp:posOffset>0</wp:posOffset>
                </wp:positionH>
                <wp:positionV relativeFrom="paragraph">
                  <wp:posOffset>371475</wp:posOffset>
                </wp:positionV>
                <wp:extent cx="7059295" cy="2477770"/>
                <wp:effectExtent l="19050" t="19050" r="27305" b="17780"/>
                <wp:wrapTight wrapText="bothSides">
                  <wp:wrapPolygon edited="0">
                    <wp:start x="-58" y="-166"/>
                    <wp:lineTo x="-58" y="21589"/>
                    <wp:lineTo x="21625" y="21589"/>
                    <wp:lineTo x="21625" y="-166"/>
                    <wp:lineTo x="-58" y="-166"/>
                  </wp:wrapPolygon>
                </wp:wrapTight>
                <wp:docPr id="1" name="Text Box 1"/>
                <wp:cNvGraphicFramePr/>
                <a:graphic xmlns:a="http://schemas.openxmlformats.org/drawingml/2006/main">
                  <a:graphicData uri="http://schemas.microsoft.com/office/word/2010/wordprocessingShape">
                    <wps:wsp>
                      <wps:cNvSpPr txBox="1"/>
                      <wps:spPr>
                        <a:xfrm>
                          <a:off x="0" y="0"/>
                          <a:ext cx="7059295" cy="2477770"/>
                        </a:xfrm>
                        <a:prstGeom prst="rect">
                          <a:avLst/>
                        </a:prstGeom>
                        <a:solidFill>
                          <a:sysClr val="window" lastClr="FFFFFF"/>
                        </a:solidFill>
                        <a:ln w="28575">
                          <a:solidFill>
                            <a:srgbClr val="5B9BD5">
                              <a:lumMod val="75000"/>
                            </a:srgbClr>
                          </a:solidFill>
                        </a:ln>
                        <a:effectLst/>
                      </wps:spPr>
                      <wps:txbx>
                        <w:txbxContent>
                          <w:p w:rsidR="00D85353" w:rsidRPr="00417280" w:rsidRDefault="00D85353" w:rsidP="00D85353">
                            <w:pPr>
                              <w:spacing w:line="276" w:lineRule="auto"/>
                              <w:rPr>
                                <w:b/>
                                <w:color w:val="2E74B5" w:themeColor="accent1" w:themeShade="BF"/>
                                <w:sz w:val="28"/>
                              </w:rPr>
                            </w:pPr>
                            <w:r w:rsidRPr="00417280">
                              <w:rPr>
                                <w:b/>
                                <w:color w:val="2E74B5" w:themeColor="accent1" w:themeShade="BF"/>
                                <w:sz w:val="28"/>
                              </w:rPr>
                              <w:t xml:space="preserve">Notes and Observations:  </w:t>
                            </w:r>
                          </w:p>
                          <w:p w:rsidR="00D85353" w:rsidRDefault="00E1774A" w:rsidP="00E1774A">
                            <w:pPr>
                              <w:pStyle w:val="ListParagraph"/>
                              <w:numPr>
                                <w:ilvl w:val="0"/>
                                <w:numId w:val="3"/>
                              </w:numPr>
                              <w:spacing w:line="276" w:lineRule="auto"/>
                              <w:rPr>
                                <w:color w:val="2E74B5" w:themeColor="accent1" w:themeShade="BF"/>
                                <w:sz w:val="28"/>
                              </w:rPr>
                            </w:pPr>
                            <w:r>
                              <w:rPr>
                                <w:color w:val="2E74B5" w:themeColor="accent1" w:themeShade="BF"/>
                                <w:sz w:val="28"/>
                              </w:rPr>
                              <w:t>The word “parable” is used to reference a statement given in figurative rather than plain language.  Balaam’s blessings certainly fall into this category!</w:t>
                            </w:r>
                          </w:p>
                          <w:p w:rsidR="00E1774A" w:rsidRDefault="00E1774A" w:rsidP="00E1774A">
                            <w:pPr>
                              <w:pStyle w:val="ListParagraph"/>
                              <w:numPr>
                                <w:ilvl w:val="0"/>
                                <w:numId w:val="3"/>
                              </w:numPr>
                              <w:spacing w:line="276" w:lineRule="auto"/>
                              <w:rPr>
                                <w:color w:val="2E74B5" w:themeColor="accent1" w:themeShade="BF"/>
                                <w:sz w:val="28"/>
                              </w:rPr>
                            </w:pPr>
                            <w:r w:rsidRPr="00E1774A">
                              <w:rPr>
                                <w:color w:val="2E74B5" w:themeColor="accent1" w:themeShade="BF"/>
                                <w:sz w:val="28"/>
                              </w:rPr>
                              <w:t xml:space="preserve">Verses 18-20 should have begun to clear things up for </w:t>
                            </w:r>
                            <w:proofErr w:type="spellStart"/>
                            <w:r w:rsidRPr="00E1774A">
                              <w:rPr>
                                <w:color w:val="2E74B5" w:themeColor="accent1" w:themeShade="BF"/>
                                <w:sz w:val="28"/>
                              </w:rPr>
                              <w:t>Balak</w:t>
                            </w:r>
                            <w:proofErr w:type="spellEnd"/>
                            <w:r w:rsidRPr="00E1774A">
                              <w:rPr>
                                <w:color w:val="2E74B5" w:themeColor="accent1" w:themeShade="BF"/>
                                <w:sz w:val="28"/>
                              </w:rPr>
                              <w:t>!  Perhaps for Balaam as well.  Go</w:t>
                            </w:r>
                            <w:r>
                              <w:rPr>
                                <w:color w:val="2E74B5" w:themeColor="accent1" w:themeShade="BF"/>
                                <w:sz w:val="28"/>
                              </w:rPr>
                              <w:t xml:space="preserve">d is not a man to be influenced or to change His mind!  The “prophet” is treating Jehovah as if He were a mere mortal.  </w:t>
                            </w:r>
                          </w:p>
                          <w:p w:rsidR="00E1774A" w:rsidRPr="00E1774A" w:rsidRDefault="00105A88" w:rsidP="00E1774A">
                            <w:pPr>
                              <w:pStyle w:val="ListParagraph"/>
                              <w:numPr>
                                <w:ilvl w:val="0"/>
                                <w:numId w:val="3"/>
                              </w:numPr>
                              <w:spacing w:line="276" w:lineRule="auto"/>
                              <w:rPr>
                                <w:color w:val="2E74B5" w:themeColor="accent1" w:themeShade="BF"/>
                                <w:sz w:val="28"/>
                              </w:rPr>
                            </w:pPr>
                            <w:r>
                              <w:rPr>
                                <w:color w:val="2E74B5" w:themeColor="accent1" w:themeShade="BF"/>
                                <w:sz w:val="28"/>
                              </w:rPr>
                              <w:t xml:space="preserve">Persisting in the face of verse 23 seems particularly dense.  There exists no method of bringing enchantments or divinations or curses against a group that God has blessed.  God had blessed Israel.  Nothing could be done!  </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2E582C" id="_x0000_t202" coordsize="21600,21600" o:spt="202" path="m,l,21600r21600,l21600,xe">
                <v:stroke joinstyle="miter"/>
                <v:path gradientshapeok="t" o:connecttype="rect"/>
              </v:shapetype>
              <v:shape id="Text Box 1" o:spid="_x0000_s1026" type="#_x0000_t202" style="position:absolute;margin-left:0;margin-top:29.25pt;width:555.85pt;height:195.1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" fillcolor="window" strokecolor="#2e75b6" strokeweight="2.25pt">
                <v:textbox>
                  <w:txbxContent>
                    <w:p w:rsidR="00D85353" w:rsidRPr="00417280" w:rsidRDefault="00D85353" w:rsidP="00D85353">
                      <w:pPr>
                        <w:spacing w:line="276" w:lineRule="auto"/>
                        <w:rPr>
                          <w:b/>
                          <w:color w:val="2E74B5" w:themeColor="accent1" w:themeShade="BF"/>
                          <w:sz w:val="28"/>
                        </w:rPr>
                      </w:pPr>
                      <w:r w:rsidRPr="00417280">
                        <w:rPr>
                          <w:b/>
                          <w:color w:val="2E74B5" w:themeColor="accent1" w:themeShade="BF"/>
                          <w:sz w:val="28"/>
                        </w:rPr>
                        <w:t xml:space="preserve">Notes and Observations:  </w:t>
                      </w:r>
                    </w:p>
                    <w:p w:rsidR="00D85353" w:rsidRDefault="00E1774A" w:rsidP="00E1774A">
                      <w:pPr>
                        <w:pStyle w:val="ListParagraph"/>
                        <w:numPr>
                          <w:ilvl w:val="0"/>
                          <w:numId w:val="3"/>
                        </w:numPr>
                        <w:spacing w:line="276" w:lineRule="auto"/>
                        <w:rPr>
                          <w:color w:val="2E74B5" w:themeColor="accent1" w:themeShade="BF"/>
                          <w:sz w:val="28"/>
                        </w:rPr>
                      </w:pPr>
                      <w:r>
                        <w:rPr>
                          <w:color w:val="2E74B5" w:themeColor="accent1" w:themeShade="BF"/>
                          <w:sz w:val="28"/>
                        </w:rPr>
                        <w:t>The word “parable” is used to reference a statement given in figurative rather than plain language.  Balaam’s blessings certainly fall into this category!</w:t>
                      </w:r>
                    </w:p>
                    <w:p w:rsidR="00E1774A" w:rsidRDefault="00E1774A" w:rsidP="00E1774A">
                      <w:pPr>
                        <w:pStyle w:val="ListParagraph"/>
                        <w:numPr>
                          <w:ilvl w:val="0"/>
                          <w:numId w:val="3"/>
                        </w:numPr>
                        <w:spacing w:line="276" w:lineRule="auto"/>
                        <w:rPr>
                          <w:color w:val="2E74B5" w:themeColor="accent1" w:themeShade="BF"/>
                          <w:sz w:val="28"/>
                        </w:rPr>
                      </w:pPr>
                      <w:r w:rsidRPr="00E1774A">
                        <w:rPr>
                          <w:color w:val="2E74B5" w:themeColor="accent1" w:themeShade="BF"/>
                          <w:sz w:val="28"/>
                        </w:rPr>
                        <w:t xml:space="preserve">Verses 18-20 should have begun to clear things up for </w:t>
                      </w:r>
                      <w:proofErr w:type="spellStart"/>
                      <w:r w:rsidRPr="00E1774A">
                        <w:rPr>
                          <w:color w:val="2E74B5" w:themeColor="accent1" w:themeShade="BF"/>
                          <w:sz w:val="28"/>
                        </w:rPr>
                        <w:t>Balak</w:t>
                      </w:r>
                      <w:proofErr w:type="spellEnd"/>
                      <w:r w:rsidRPr="00E1774A">
                        <w:rPr>
                          <w:color w:val="2E74B5" w:themeColor="accent1" w:themeShade="BF"/>
                          <w:sz w:val="28"/>
                        </w:rPr>
                        <w:t>!  Perhaps for Balaam as well.  Go</w:t>
                      </w:r>
                      <w:r>
                        <w:rPr>
                          <w:color w:val="2E74B5" w:themeColor="accent1" w:themeShade="BF"/>
                          <w:sz w:val="28"/>
                        </w:rPr>
                        <w:t xml:space="preserve">d is not a man to be influenced or to change His mind!  The “prophet” is treating Jehovah as if He were a mere mortal.  </w:t>
                      </w:r>
                    </w:p>
                    <w:p w:rsidR="00E1774A" w:rsidRPr="00E1774A" w:rsidRDefault="00105A88" w:rsidP="00E1774A">
                      <w:pPr>
                        <w:pStyle w:val="ListParagraph"/>
                        <w:numPr>
                          <w:ilvl w:val="0"/>
                          <w:numId w:val="3"/>
                        </w:numPr>
                        <w:spacing w:line="276" w:lineRule="auto"/>
                        <w:rPr>
                          <w:color w:val="2E74B5" w:themeColor="accent1" w:themeShade="BF"/>
                          <w:sz w:val="28"/>
                        </w:rPr>
                      </w:pPr>
                      <w:r>
                        <w:rPr>
                          <w:color w:val="2E74B5" w:themeColor="accent1" w:themeShade="BF"/>
                          <w:sz w:val="28"/>
                        </w:rPr>
                        <w:t xml:space="preserve">Persisting in the face of verse 23 seems particularly dense.  There exists no method of bringing enchantments or divinations or curses against a group that God has blessed.  God had blessed Israel.  Nothing could be done!  </w:t>
                      </w:r>
                      <w:bookmarkStart w:id="1" w:name="_GoBack"/>
                      <w:bookmarkEnd w:id="1"/>
                    </w:p>
                  </w:txbxContent>
                </v:textbox>
                <w10:wrap type="tight"/>
              </v:shape>
            </w:pict>
          </mc:Fallback>
        </mc:AlternateContent>
      </w:r>
    </w:p>
    <w:sectPr w:rsidR="00D85353"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3A1871" w:rsidP="00417280">
    <w:pPr>
      <w:pStyle w:val="Header"/>
      <w:jc w:val="center"/>
    </w:pPr>
    <w:r>
      <w:t>Wilderness Wandering</w:t>
    </w:r>
    <w:r w:rsidR="003936FB">
      <w:t>s 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62C45"/>
    <w:multiLevelType w:val="hybridMultilevel"/>
    <w:tmpl w:val="31EA4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4315FD3"/>
    <w:multiLevelType w:val="hybridMultilevel"/>
    <w:tmpl w:val="BF40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D449E8"/>
    <w:multiLevelType w:val="hybridMultilevel"/>
    <w:tmpl w:val="138E9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A0F79"/>
    <w:rsid w:val="000A2164"/>
    <w:rsid w:val="00105A88"/>
    <w:rsid w:val="00164F0F"/>
    <w:rsid w:val="001B192D"/>
    <w:rsid w:val="001C61E0"/>
    <w:rsid w:val="001D2D4F"/>
    <w:rsid w:val="00220735"/>
    <w:rsid w:val="00275EBD"/>
    <w:rsid w:val="003711C4"/>
    <w:rsid w:val="003936FB"/>
    <w:rsid w:val="003A1871"/>
    <w:rsid w:val="003E34EE"/>
    <w:rsid w:val="003F3601"/>
    <w:rsid w:val="00400317"/>
    <w:rsid w:val="00417280"/>
    <w:rsid w:val="00436A3F"/>
    <w:rsid w:val="00462330"/>
    <w:rsid w:val="004736C8"/>
    <w:rsid w:val="004945B1"/>
    <w:rsid w:val="00535E61"/>
    <w:rsid w:val="00583D69"/>
    <w:rsid w:val="006225F3"/>
    <w:rsid w:val="006326AA"/>
    <w:rsid w:val="006800E6"/>
    <w:rsid w:val="006D2326"/>
    <w:rsid w:val="006E0D0F"/>
    <w:rsid w:val="006E2418"/>
    <w:rsid w:val="00731C44"/>
    <w:rsid w:val="0076124B"/>
    <w:rsid w:val="0076624F"/>
    <w:rsid w:val="00773159"/>
    <w:rsid w:val="007879C6"/>
    <w:rsid w:val="0080065F"/>
    <w:rsid w:val="00800FF8"/>
    <w:rsid w:val="00893C51"/>
    <w:rsid w:val="00895AEC"/>
    <w:rsid w:val="0090216A"/>
    <w:rsid w:val="009C3A2A"/>
    <w:rsid w:val="009C7561"/>
    <w:rsid w:val="009F6C04"/>
    <w:rsid w:val="00AD7EA5"/>
    <w:rsid w:val="00B05798"/>
    <w:rsid w:val="00B31FB0"/>
    <w:rsid w:val="00BD7745"/>
    <w:rsid w:val="00BF3916"/>
    <w:rsid w:val="00C54E5B"/>
    <w:rsid w:val="00C6600F"/>
    <w:rsid w:val="00D257FB"/>
    <w:rsid w:val="00D708AC"/>
    <w:rsid w:val="00D85353"/>
    <w:rsid w:val="00D94FE2"/>
    <w:rsid w:val="00DB1115"/>
    <w:rsid w:val="00DF45C9"/>
    <w:rsid w:val="00E1774A"/>
    <w:rsid w:val="00EF267A"/>
    <w:rsid w:val="00F036A8"/>
    <w:rsid w:val="00F0526B"/>
    <w:rsid w:val="00F72695"/>
    <w:rsid w:val="00F8763D"/>
    <w:rsid w:val="00FA76DD"/>
    <w:rsid w:val="00FD2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E17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F3DCC-FF4B-4228-A809-AA9097611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2020-09-23T22:40:00Z</cp:lastPrinted>
  <dcterms:created xsi:type="dcterms:W3CDTF">2020-10-07T21:35:00Z</dcterms:created>
  <dcterms:modified xsi:type="dcterms:W3CDTF">2020-10-07T22:28:00Z</dcterms:modified>
</cp:coreProperties>
</file>