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3936FB">
        <w:rPr>
          <w:b/>
          <w:sz w:val="32"/>
        </w:rPr>
        <w:t>1</w:t>
      </w:r>
      <w:r w:rsidR="00F2790C">
        <w:rPr>
          <w:b/>
          <w:sz w:val="32"/>
        </w:rPr>
        <w:t>3</w:t>
      </w:r>
      <w:r w:rsidR="00DF45C9">
        <w:rPr>
          <w:b/>
          <w:sz w:val="32"/>
        </w:rPr>
        <w:t xml:space="preserve">—Prepare for </w:t>
      </w:r>
      <w:r w:rsidR="003936FB">
        <w:rPr>
          <w:b/>
          <w:sz w:val="32"/>
        </w:rPr>
        <w:t>10</w:t>
      </w:r>
      <w:r w:rsidR="003A1871">
        <w:rPr>
          <w:b/>
          <w:sz w:val="32"/>
        </w:rPr>
        <w:t>/</w:t>
      </w:r>
      <w:r w:rsidR="00F2790C">
        <w:rPr>
          <w:b/>
          <w:sz w:val="32"/>
        </w:rPr>
        <w:t>21</w:t>
      </w:r>
      <w:r w:rsidR="001B192D">
        <w:rPr>
          <w:b/>
          <w:sz w:val="32"/>
        </w:rPr>
        <w:t>/20</w:t>
      </w:r>
    </w:p>
    <w:p w:rsidR="003711C4" w:rsidRDefault="003711C4" w:rsidP="003711C4">
      <w:pPr>
        <w:jc w:val="center"/>
        <w:rPr>
          <w:sz w:val="32"/>
        </w:rPr>
      </w:pPr>
      <w:r>
        <w:rPr>
          <w:sz w:val="32"/>
        </w:rPr>
        <w:t xml:space="preserve">Read:  </w:t>
      </w:r>
      <w:r w:rsidR="003A1871">
        <w:rPr>
          <w:b/>
          <w:sz w:val="32"/>
          <w:u w:val="single"/>
        </w:rPr>
        <w:t xml:space="preserve">Numbers </w:t>
      </w:r>
      <w:r w:rsidR="00F2790C">
        <w:rPr>
          <w:b/>
          <w:sz w:val="32"/>
          <w:u w:val="single"/>
        </w:rPr>
        <w:t>25</w:t>
      </w:r>
    </w:p>
    <w:p w:rsidR="0071274D" w:rsidRPr="00C67576" w:rsidRDefault="00C67576" w:rsidP="0071274D">
      <w:pPr>
        <w:pStyle w:val="NormalWeb"/>
        <w:shd w:val="clear" w:color="auto" w:fill="FFFFFF"/>
        <w:rPr>
          <w:rFonts w:asciiTheme="minorHAnsi" w:hAnsiTheme="minorHAnsi" w:cstheme="minorHAnsi"/>
          <w:b/>
          <w:color w:val="000000"/>
          <w:sz w:val="28"/>
          <w:szCs w:val="28"/>
        </w:rPr>
      </w:pPr>
      <w:r w:rsidRPr="00C67576">
        <w:rPr>
          <w:rFonts w:asciiTheme="minorHAnsi" w:hAnsiTheme="minorHAnsi" w:cstheme="minorHAnsi"/>
          <w:b/>
          <w:color w:val="000000"/>
          <w:sz w:val="28"/>
          <w:szCs w:val="28"/>
        </w:rPr>
        <w:t xml:space="preserve">Recall </w:t>
      </w:r>
      <w:r w:rsidR="0071274D" w:rsidRPr="00C67576">
        <w:rPr>
          <w:rFonts w:asciiTheme="minorHAnsi" w:hAnsiTheme="minorHAnsi" w:cstheme="minorHAnsi"/>
          <w:b/>
          <w:color w:val="000000"/>
          <w:sz w:val="28"/>
          <w:szCs w:val="28"/>
        </w:rPr>
        <w:t>Patriarchs and Prophets Chapter 40 (pgs. 451-452)</w:t>
      </w:r>
      <w:r>
        <w:rPr>
          <w:rFonts w:asciiTheme="minorHAnsi" w:hAnsiTheme="minorHAnsi" w:cstheme="minorHAnsi"/>
          <w:b/>
          <w:color w:val="000000"/>
          <w:sz w:val="28"/>
          <w:szCs w:val="28"/>
        </w:rPr>
        <w:t>, and see Numbers 31:16</w:t>
      </w:r>
      <w:r w:rsidR="0071274D" w:rsidRPr="00C67576">
        <w:rPr>
          <w:rFonts w:asciiTheme="minorHAnsi" w:hAnsiTheme="minorHAnsi" w:cstheme="minorHAnsi"/>
          <w:b/>
          <w:color w:val="000000"/>
          <w:sz w:val="28"/>
          <w:szCs w:val="28"/>
        </w:rPr>
        <w:t xml:space="preserve">:  </w:t>
      </w:r>
    </w:p>
    <w:p w:rsidR="0071274D" w:rsidRPr="006D6069" w:rsidRDefault="0071274D" w:rsidP="0071274D">
      <w:pPr>
        <w:pStyle w:val="NormalWeb"/>
        <w:shd w:val="clear" w:color="auto" w:fill="FFFFFF"/>
        <w:rPr>
          <w:rFonts w:asciiTheme="minorHAnsi" w:hAnsiTheme="minorHAnsi" w:cstheme="minorHAnsi"/>
          <w:i/>
          <w:color w:val="000000"/>
          <w:sz w:val="32"/>
          <w:szCs w:val="28"/>
        </w:rPr>
      </w:pPr>
      <w:r w:rsidRPr="006D6069">
        <w:rPr>
          <w:rFonts w:asciiTheme="minorHAnsi" w:hAnsiTheme="minorHAnsi" w:cstheme="minorHAnsi"/>
          <w:i/>
          <w:color w:val="000000"/>
          <w:sz w:val="32"/>
          <w:szCs w:val="28"/>
        </w:rPr>
        <w:t>“</w:t>
      </w:r>
      <w:r w:rsidRPr="006D6069">
        <w:rPr>
          <w:rFonts w:asciiTheme="minorHAnsi" w:hAnsiTheme="minorHAnsi" w:cstheme="minorHAnsi"/>
          <w:i/>
          <w:color w:val="000000"/>
          <w:sz w:val="32"/>
          <w:szCs w:val="28"/>
        </w:rPr>
        <w:t xml:space="preserve">Disappointed in his hopes of wealth and promotion, in disfavor with the king, and conscious that he had incurred the displeasure of God, Balaam returned from his self-chosen mission. After he had reached his home the controlling power of the Spirit of God left him, and his covetousness, which had been merely held in check, prevailed. He was ready to resort to any means to gain the reward promised by </w:t>
      </w:r>
      <w:proofErr w:type="spellStart"/>
      <w:r w:rsidRPr="006D6069">
        <w:rPr>
          <w:rFonts w:asciiTheme="minorHAnsi" w:hAnsiTheme="minorHAnsi" w:cstheme="minorHAnsi"/>
          <w:i/>
          <w:color w:val="000000"/>
          <w:sz w:val="32"/>
          <w:szCs w:val="28"/>
        </w:rPr>
        <w:t>Balak</w:t>
      </w:r>
      <w:proofErr w:type="spellEnd"/>
      <w:r w:rsidRPr="006D6069">
        <w:rPr>
          <w:rFonts w:asciiTheme="minorHAnsi" w:hAnsiTheme="minorHAnsi" w:cstheme="minorHAnsi"/>
          <w:i/>
          <w:color w:val="000000"/>
          <w:sz w:val="32"/>
          <w:szCs w:val="28"/>
        </w:rPr>
        <w:t xml:space="preserve">. Balaam knew that the prosperity of Israel depended upon their obedience to God, and that there was no way to cause their overthrow but by seducing them into sin. He now decided to secure </w:t>
      </w:r>
      <w:proofErr w:type="spellStart"/>
      <w:r w:rsidRPr="006D6069">
        <w:rPr>
          <w:rFonts w:asciiTheme="minorHAnsi" w:hAnsiTheme="minorHAnsi" w:cstheme="minorHAnsi"/>
          <w:i/>
          <w:color w:val="000000"/>
          <w:sz w:val="32"/>
          <w:szCs w:val="28"/>
        </w:rPr>
        <w:t>Balak's</w:t>
      </w:r>
      <w:proofErr w:type="spellEnd"/>
      <w:r w:rsidRPr="006D6069">
        <w:rPr>
          <w:rFonts w:asciiTheme="minorHAnsi" w:hAnsiTheme="minorHAnsi" w:cstheme="minorHAnsi"/>
          <w:i/>
          <w:color w:val="000000"/>
          <w:sz w:val="32"/>
          <w:szCs w:val="28"/>
        </w:rPr>
        <w:t xml:space="preserve"> favor by advising the Moabites of the course to be pursued to bring a curse upon Israel.</w:t>
      </w:r>
    </w:p>
    <w:p w:rsidR="0071274D" w:rsidRPr="006D6069" w:rsidRDefault="0071274D" w:rsidP="0071274D">
      <w:pPr>
        <w:pStyle w:val="NormalWeb"/>
        <w:shd w:val="clear" w:color="auto" w:fill="FFFFFF"/>
        <w:rPr>
          <w:rFonts w:asciiTheme="minorHAnsi" w:hAnsiTheme="minorHAnsi" w:cstheme="minorHAnsi"/>
          <w:i/>
          <w:color w:val="000000"/>
          <w:sz w:val="32"/>
          <w:szCs w:val="28"/>
        </w:rPr>
      </w:pPr>
      <w:r w:rsidRPr="006D6069">
        <w:rPr>
          <w:rFonts w:asciiTheme="minorHAnsi" w:hAnsiTheme="minorHAnsi" w:cstheme="minorHAnsi"/>
          <w:i/>
          <w:color w:val="000000"/>
          <w:sz w:val="32"/>
          <w:szCs w:val="28"/>
        </w:rPr>
        <w:t xml:space="preserve">He immediately returned to the land of Moab and laid his plans before the king. The Moabites themselves were convinced that so long as Israel remained true to God, He would be their shield. The plan proposed by Balaam was to separate them from God by enticing them into idolatry. If they could be led to engage in the licentious worship of Baal and </w:t>
      </w:r>
      <w:proofErr w:type="spellStart"/>
      <w:r w:rsidRPr="006D6069">
        <w:rPr>
          <w:rFonts w:asciiTheme="minorHAnsi" w:hAnsiTheme="minorHAnsi" w:cstheme="minorHAnsi"/>
          <w:i/>
          <w:color w:val="000000"/>
          <w:sz w:val="32"/>
          <w:szCs w:val="28"/>
        </w:rPr>
        <w:t>Ashtaroth</w:t>
      </w:r>
      <w:proofErr w:type="spellEnd"/>
      <w:r w:rsidRPr="006D6069">
        <w:rPr>
          <w:rFonts w:asciiTheme="minorHAnsi" w:hAnsiTheme="minorHAnsi" w:cstheme="minorHAnsi"/>
          <w:i/>
          <w:color w:val="000000"/>
          <w:sz w:val="32"/>
          <w:szCs w:val="28"/>
        </w:rPr>
        <w:t>, their omnipotent Protector would become their enemy, and they would soon fall a prey to the fierce, warlike nations around them. This plan was readily accepted by the king, and Balaam himself remained to assist in carrying it into effect.</w:t>
      </w:r>
      <w:r w:rsidRPr="006D6069">
        <w:rPr>
          <w:rFonts w:asciiTheme="minorHAnsi" w:hAnsiTheme="minorHAnsi" w:cstheme="minorHAnsi"/>
          <w:i/>
          <w:color w:val="000000"/>
          <w:sz w:val="32"/>
          <w:szCs w:val="28"/>
        </w:rPr>
        <w:t xml:space="preserve">”  </w:t>
      </w:r>
    </w:p>
    <w:p w:rsidR="00AD7EA5" w:rsidRPr="009C3A2A" w:rsidRDefault="00F2790C" w:rsidP="00AD7EA5">
      <w:pPr>
        <w:spacing w:line="276" w:lineRule="auto"/>
        <w:rPr>
          <w:b/>
          <w:sz w:val="28"/>
        </w:rPr>
      </w:pPr>
      <w:r>
        <w:rPr>
          <w:b/>
          <w:sz w:val="28"/>
        </w:rPr>
        <w:t xml:space="preserve">What’s happening in Numbers 25:1-3?  Why?  </w:t>
      </w:r>
    </w:p>
    <w:p w:rsidR="00417280" w:rsidRDefault="0071274D" w:rsidP="009C3A2A">
      <w:pPr>
        <w:spacing w:line="276" w:lineRule="auto"/>
        <w:rPr>
          <w:sz w:val="28"/>
        </w:rPr>
      </w:pPr>
      <w:r>
        <w:rPr>
          <w:sz w:val="28"/>
        </w:rPr>
        <w:t>This is Balaam’s plan in action.  The men of Israel began to have inappropriate interactions with the “daughters of Moab.”  And literal whoredom was fallowed rapidly by its spiritual counterpart—the worship of idols.  Already being firmly in the wrong, it was easy for the Israelites to be led further astray.  The Moabite women called the Israelites to participate in the sacrificial feasts in honor of heathen gods.  “Feast” seems to have been something of a euphemism, as p</w:t>
      </w:r>
      <w:r w:rsidR="006D6069">
        <w:rPr>
          <w:sz w:val="28"/>
        </w:rPr>
        <w:t>articipation in the feasts was evidently a</w:t>
      </w:r>
      <w:r>
        <w:rPr>
          <w:sz w:val="28"/>
        </w:rPr>
        <w:t xml:space="preserve"> natural sequel to literal whoredom.  And the Israelites participated </w:t>
      </w:r>
      <w:r w:rsidR="006D6069">
        <w:rPr>
          <w:sz w:val="28"/>
        </w:rPr>
        <w:t xml:space="preserve">in the festivities in honor of heathen gods.  In eating the of the sacrificial meal and bowing down to the heathen god the Israelites thus declared themselves to be followers of these fictitious deities.  </w:t>
      </w:r>
      <w:r w:rsidR="000172A2">
        <w:rPr>
          <w:sz w:val="28"/>
        </w:rPr>
        <w:t>Thus “Israel joined himself unto Baal-</w:t>
      </w:r>
      <w:proofErr w:type="spellStart"/>
      <w:r w:rsidR="000172A2">
        <w:rPr>
          <w:sz w:val="28"/>
        </w:rPr>
        <w:t>peor</w:t>
      </w:r>
      <w:proofErr w:type="spellEnd"/>
      <w:r w:rsidR="000172A2">
        <w:rPr>
          <w:sz w:val="28"/>
        </w:rPr>
        <w:t xml:space="preserve">:  and the anger of the Lord was kindled against Israel.”  So Israel joined willingly in Balaam’s plan, and his plan was highly effective in separating Israel from God’s protection.  </w:t>
      </w:r>
    </w:p>
    <w:p w:rsidR="00AD7EA5" w:rsidRPr="009C3A2A" w:rsidRDefault="00F2790C" w:rsidP="00AD7EA5">
      <w:pPr>
        <w:spacing w:line="276" w:lineRule="auto"/>
        <w:rPr>
          <w:b/>
          <w:sz w:val="28"/>
        </w:rPr>
      </w:pPr>
      <w:r>
        <w:rPr>
          <w:b/>
          <w:sz w:val="28"/>
        </w:rPr>
        <w:lastRenderedPageBreak/>
        <w:t xml:space="preserve">What does God direct Moses to do to solve this problem in verses 4-5?  Why?  </w:t>
      </w:r>
    </w:p>
    <w:p w:rsidR="00417280" w:rsidRDefault="000172A2" w:rsidP="009C3A2A">
      <w:pPr>
        <w:spacing w:line="276" w:lineRule="auto"/>
        <w:rPr>
          <w:sz w:val="28"/>
        </w:rPr>
      </w:pPr>
      <w:r>
        <w:rPr>
          <w:sz w:val="28"/>
        </w:rPr>
        <w:t>The chiefs of the tribes, if guilty, were to be executed.  Their position among the people and their participation in idolatry made them primarily responsible.  Exactly what form this punishment took is hard to say, but many commentators believe it was hanging or impalement.  Whatever form it took, it took place publicly, as a warning to the entire camp.  By this drastic course, the judges would prove their zeal for God and His worship.  The “judges” here are probably the 70 elders.  Each chief or elder—assuming he survived—would carry out the sentence upon those under his authority and for whom he was resp</w:t>
      </w:r>
      <w:r w:rsidR="009E32B4">
        <w:rPr>
          <w:sz w:val="28"/>
        </w:rPr>
        <w:t xml:space="preserve">onsible.  These actions were to be taken to alleviate another judgement that was already being enacted against the Israelites—a plague.  I gather that this is what was meant by the “anger of the Lord was kindled against Israel.”  </w:t>
      </w:r>
    </w:p>
    <w:p w:rsidR="009C3A2A" w:rsidRPr="009C3A2A" w:rsidRDefault="00F2790C" w:rsidP="009C3A2A">
      <w:pPr>
        <w:spacing w:line="276" w:lineRule="auto"/>
        <w:rPr>
          <w:b/>
          <w:sz w:val="28"/>
        </w:rPr>
      </w:pPr>
      <w:r>
        <w:rPr>
          <w:b/>
          <w:sz w:val="28"/>
        </w:rPr>
        <w:t>What event interrupted the “judgment,” when Moses was instructing the Israelites about God’</w:t>
      </w:r>
      <w:r w:rsidR="006805D7">
        <w:rPr>
          <w:b/>
          <w:sz w:val="28"/>
        </w:rPr>
        <w:t xml:space="preserve">s directions?  How was it resolved?  Who did the resolving?  </w:t>
      </w:r>
    </w:p>
    <w:p w:rsidR="00C67576" w:rsidRDefault="00C67576" w:rsidP="00417280">
      <w:pPr>
        <w:spacing w:line="276" w:lineRule="auto"/>
        <w:rPr>
          <w:sz w:val="28"/>
        </w:rPr>
      </w:pPr>
      <w:r>
        <w:rPr>
          <w:sz w:val="28"/>
        </w:rPr>
        <w:t>Even as Moses was describing God’s directions for dealing with the transgressions of the people, one of the Israelites came into camp with a “</w:t>
      </w:r>
      <w:proofErr w:type="spellStart"/>
      <w:r>
        <w:rPr>
          <w:sz w:val="28"/>
        </w:rPr>
        <w:t>Midianiteish</w:t>
      </w:r>
      <w:proofErr w:type="spellEnd"/>
      <w:r>
        <w:rPr>
          <w:sz w:val="28"/>
        </w:rPr>
        <w:t xml:space="preserve">” woman.  Although this is not spelled out in detail, it’s clear that the woman was there for immoral purposes.  And the man who brought her seems to have been rather flaunting his immoral purposes.  That this man and this woman came together in this particular locale, drawing everyone’s attention at this particular meeting, in the sight of Moses, makes it an act of deliberate disrespect for Moses as well as God.  </w:t>
      </w:r>
      <w:r w:rsidR="009E32B4">
        <w:rPr>
          <w:sz w:val="28"/>
        </w:rPr>
        <w:t xml:space="preserve">And when Phinehas saw it, he took up a spear, chased the couple into a tent, and killed them both with a single blow.  Phinehas was, apparently, the only son of </w:t>
      </w:r>
      <w:proofErr w:type="spellStart"/>
      <w:r w:rsidR="009E32B4">
        <w:rPr>
          <w:sz w:val="28"/>
        </w:rPr>
        <w:t>Eleazar</w:t>
      </w:r>
      <w:proofErr w:type="spellEnd"/>
      <w:r w:rsidR="009E32B4">
        <w:rPr>
          <w:sz w:val="28"/>
        </w:rPr>
        <w:t xml:space="preserve"> (thus grandson of Aaron).  He would eventually succeed his father in the office of high priest (1 Chronicles 9:20).  </w:t>
      </w:r>
      <w:r w:rsidR="006E10C4">
        <w:rPr>
          <w:sz w:val="28"/>
        </w:rPr>
        <w:t xml:space="preserve">And his actions in defense of God led to the end of the plague.  </w:t>
      </w:r>
    </w:p>
    <w:p w:rsidR="006805D7" w:rsidRPr="00593211" w:rsidRDefault="006805D7" w:rsidP="00417280">
      <w:pPr>
        <w:spacing w:line="276" w:lineRule="auto"/>
        <w:rPr>
          <w:b/>
          <w:sz w:val="28"/>
        </w:rPr>
      </w:pPr>
      <w:r>
        <w:rPr>
          <w:b/>
          <w:sz w:val="28"/>
        </w:rPr>
        <w:t xml:space="preserve">How can the murder of these two people be a good thing?  What about “thou shalt not kill?”  </w:t>
      </w:r>
    </w:p>
    <w:p w:rsidR="00FF7E4C" w:rsidRDefault="009E32B4" w:rsidP="00417280">
      <w:pPr>
        <w:spacing w:line="276" w:lineRule="auto"/>
        <w:rPr>
          <w:sz w:val="28"/>
        </w:rPr>
      </w:pPr>
      <w:r>
        <w:rPr>
          <w:sz w:val="28"/>
        </w:rPr>
        <w:t xml:space="preserve">These two people weren’t murdered!  Murder occurs when an individual decides that some concern of their own is more important than the continuation of someone else’s life, and takes action on that decision.  This isn’t murder, because </w:t>
      </w:r>
      <w:proofErr w:type="spellStart"/>
      <w:r>
        <w:rPr>
          <w:sz w:val="28"/>
        </w:rPr>
        <w:t>Eleazar</w:t>
      </w:r>
      <w:proofErr w:type="spellEnd"/>
      <w:r>
        <w:rPr>
          <w:sz w:val="28"/>
        </w:rPr>
        <w:t xml:space="preserve"> is not acting on a concern of his own.  He is, as God states, “zealous </w:t>
      </w:r>
      <w:r w:rsidR="006E10C4">
        <w:rPr>
          <w:sz w:val="28"/>
        </w:rPr>
        <w:t>for his God</w:t>
      </w:r>
      <w:r>
        <w:rPr>
          <w:sz w:val="28"/>
        </w:rPr>
        <w:t xml:space="preserve">.”  Unable to tolerate the </w:t>
      </w:r>
      <w:r w:rsidR="00FF7E4C">
        <w:rPr>
          <w:sz w:val="28"/>
        </w:rPr>
        <w:t xml:space="preserve">flagrant disrespect directed against God by this impious couple, </w:t>
      </w:r>
      <w:proofErr w:type="spellStart"/>
      <w:r w:rsidR="00FF7E4C">
        <w:rPr>
          <w:sz w:val="28"/>
        </w:rPr>
        <w:t>Eleazar</w:t>
      </w:r>
      <w:proofErr w:type="spellEnd"/>
      <w:r w:rsidR="00FF7E4C">
        <w:rPr>
          <w:sz w:val="28"/>
        </w:rPr>
        <w:t xml:space="preserve"> acts as an instrument of justice.  It’s not a murder.  It’s an execution.  The difference is personal motive.  And the sixth commandment—thou shalt not kill—is an injunction specifically against murder rather than exactly against killing.  There are places in the Bible where</w:t>
      </w:r>
      <w:r w:rsidR="006E10C4">
        <w:rPr>
          <w:sz w:val="28"/>
        </w:rPr>
        <w:t xml:space="preserve"> God directs His people to kill—execute—</w:t>
      </w:r>
      <w:r w:rsidR="00FF7E4C">
        <w:rPr>
          <w:sz w:val="28"/>
        </w:rPr>
        <w:t xml:space="preserve">others, but never murder them.   </w:t>
      </w:r>
      <w:r w:rsidR="006E10C4">
        <w:rPr>
          <w:sz w:val="28"/>
        </w:rPr>
        <w:t xml:space="preserve">Execution of certain wayward individuals, while certainly a tragedy, is sometimes necessary for the survival of everyone else.  </w:t>
      </w:r>
    </w:p>
    <w:p w:rsidR="00593211" w:rsidRPr="009C3A2A" w:rsidRDefault="008A0C24" w:rsidP="00593211">
      <w:pPr>
        <w:spacing w:line="276" w:lineRule="auto"/>
        <w:rPr>
          <w:b/>
          <w:sz w:val="28"/>
        </w:rPr>
      </w:pPr>
      <w:r>
        <w:rPr>
          <w:b/>
          <w:sz w:val="28"/>
        </w:rPr>
        <w:lastRenderedPageBreak/>
        <w:t xml:space="preserve">Whose fault was this?  What are God’s directions regarding the Midianites?  The Moabites?  Why?  </w:t>
      </w:r>
    </w:p>
    <w:p w:rsidR="00417280" w:rsidRDefault="00B60344" w:rsidP="00417280">
      <w:pPr>
        <w:spacing w:line="276" w:lineRule="auto"/>
        <w:rPr>
          <w:sz w:val="28"/>
        </w:rPr>
      </w:pPr>
      <w:r>
        <w:rPr>
          <w:noProof/>
          <w:sz w:val="28"/>
        </w:rPr>
        <mc:AlternateContent>
          <mc:Choice Requires="wps">
            <w:drawing>
              <wp:anchor distT="0" distB="0" distL="114300" distR="114300" simplePos="0" relativeHeight="251659264" behindDoc="1" locked="0" layoutInCell="1" allowOverlap="1" wp14:anchorId="4B2E582C" wp14:editId="4BF95D89">
                <wp:simplePos x="0" y="0"/>
                <wp:positionH relativeFrom="column">
                  <wp:posOffset>-90170</wp:posOffset>
                </wp:positionH>
                <wp:positionV relativeFrom="paragraph">
                  <wp:posOffset>2836545</wp:posOffset>
                </wp:positionV>
                <wp:extent cx="7059295" cy="4963795"/>
                <wp:effectExtent l="19050" t="19050" r="27305" b="27305"/>
                <wp:wrapTight wrapText="bothSides">
                  <wp:wrapPolygon edited="0">
                    <wp:start x="-58" y="-83"/>
                    <wp:lineTo x="-58" y="21636"/>
                    <wp:lineTo x="21625" y="21636"/>
                    <wp:lineTo x="21625" y="-83"/>
                    <wp:lineTo x="-58" y="-83"/>
                  </wp:wrapPolygon>
                </wp:wrapTight>
                <wp:docPr id="1" name="Text Box 1"/>
                <wp:cNvGraphicFramePr/>
                <a:graphic xmlns:a="http://schemas.openxmlformats.org/drawingml/2006/main">
                  <a:graphicData uri="http://schemas.microsoft.com/office/word/2010/wordprocessingShape">
                    <wps:wsp>
                      <wps:cNvSpPr txBox="1"/>
                      <wps:spPr>
                        <a:xfrm>
                          <a:off x="0" y="0"/>
                          <a:ext cx="7059295" cy="4963795"/>
                        </a:xfrm>
                        <a:prstGeom prst="rect">
                          <a:avLst/>
                        </a:prstGeom>
                        <a:solidFill>
                          <a:sysClr val="window" lastClr="FFFFFF"/>
                        </a:solidFill>
                        <a:ln w="28575">
                          <a:solidFill>
                            <a:srgbClr val="5B9BD5">
                              <a:lumMod val="75000"/>
                            </a:srgbClr>
                          </a:solidFill>
                        </a:ln>
                        <a:effectLst/>
                      </wps:spPr>
                      <wps:txbx>
                        <w:txbxContent>
                          <w:p w:rsidR="00D85353" w:rsidRPr="00417280" w:rsidRDefault="00D85353" w:rsidP="00D85353">
                            <w:pPr>
                              <w:spacing w:line="276" w:lineRule="auto"/>
                              <w:rPr>
                                <w:b/>
                                <w:color w:val="2E74B5" w:themeColor="accent1" w:themeShade="BF"/>
                                <w:sz w:val="28"/>
                              </w:rPr>
                            </w:pPr>
                            <w:r w:rsidRPr="00417280">
                              <w:rPr>
                                <w:b/>
                                <w:color w:val="2E74B5" w:themeColor="accent1" w:themeShade="BF"/>
                                <w:sz w:val="28"/>
                              </w:rPr>
                              <w:t xml:space="preserve">Notes and Observations:  </w:t>
                            </w:r>
                          </w:p>
                          <w:p w:rsidR="00D85353" w:rsidRDefault="00B60344" w:rsidP="00B60344">
                            <w:pPr>
                              <w:pStyle w:val="ListParagraph"/>
                              <w:numPr>
                                <w:ilvl w:val="0"/>
                                <w:numId w:val="1"/>
                              </w:numPr>
                              <w:rPr>
                                <w:color w:val="2E74B5" w:themeColor="accent1" w:themeShade="BF"/>
                                <w:sz w:val="28"/>
                              </w:rPr>
                            </w:pPr>
                            <w:r>
                              <w:rPr>
                                <w:color w:val="2E74B5" w:themeColor="accent1" w:themeShade="BF"/>
                                <w:sz w:val="28"/>
                              </w:rPr>
                              <w:t xml:space="preserve">In the first verse, where it states that Israel was “in </w:t>
                            </w:r>
                            <w:proofErr w:type="spellStart"/>
                            <w:r>
                              <w:rPr>
                                <w:color w:val="2E74B5" w:themeColor="accent1" w:themeShade="BF"/>
                                <w:sz w:val="28"/>
                              </w:rPr>
                              <w:t>Shittim</w:t>
                            </w:r>
                            <w:proofErr w:type="spellEnd"/>
                            <w:r>
                              <w:rPr>
                                <w:color w:val="2E74B5" w:themeColor="accent1" w:themeShade="BF"/>
                                <w:sz w:val="28"/>
                              </w:rPr>
                              <w:t>,” this may literally be translated, “among the acacia trees.”  It is from here that Joshua subsequently sent men to spy out the land of Canaan in the vicinity of Jericho.  The more complete form of the name is Abel-</w:t>
                            </w:r>
                            <w:proofErr w:type="spellStart"/>
                            <w:r>
                              <w:rPr>
                                <w:color w:val="2E74B5" w:themeColor="accent1" w:themeShade="BF"/>
                                <w:sz w:val="28"/>
                              </w:rPr>
                              <w:t>Shittam</w:t>
                            </w:r>
                            <w:proofErr w:type="spellEnd"/>
                            <w:r>
                              <w:rPr>
                                <w:color w:val="2E74B5" w:themeColor="accent1" w:themeShade="BF"/>
                                <w:sz w:val="28"/>
                              </w:rPr>
                              <w:t xml:space="preserve">, located somewhere in the plains of Moab.  </w:t>
                            </w:r>
                          </w:p>
                          <w:p w:rsidR="00B60344" w:rsidRDefault="00B60344" w:rsidP="00B60344">
                            <w:pPr>
                              <w:pStyle w:val="ListParagraph"/>
                              <w:numPr>
                                <w:ilvl w:val="0"/>
                                <w:numId w:val="1"/>
                              </w:numPr>
                              <w:rPr>
                                <w:color w:val="2E74B5" w:themeColor="accent1" w:themeShade="BF"/>
                                <w:sz w:val="28"/>
                              </w:rPr>
                            </w:pPr>
                            <w:r>
                              <w:rPr>
                                <w:color w:val="2E74B5" w:themeColor="accent1" w:themeShade="BF"/>
                                <w:sz w:val="28"/>
                              </w:rPr>
                              <w:t xml:space="preserve">The rebellious couple fled from Phinehas into a “tent.”  But the word translated “tent” is not used elsewhere in the Old Testament, and its meaning is therefore somewhat uncertain.  It may refer to the inner part of the main tent, to which the women of the household would retire.  Others suggest that it may refer to special tents erected by the Israelites when they joined with the Moabites and Midianites in the idolatrous worship of Baal.  </w:t>
                            </w:r>
                          </w:p>
                          <w:p w:rsidR="00B60344" w:rsidRDefault="00B60344" w:rsidP="00B60344">
                            <w:pPr>
                              <w:pStyle w:val="ListParagraph"/>
                              <w:numPr>
                                <w:ilvl w:val="0"/>
                                <w:numId w:val="1"/>
                              </w:numPr>
                              <w:rPr>
                                <w:color w:val="2E74B5" w:themeColor="accent1" w:themeShade="BF"/>
                                <w:sz w:val="28"/>
                              </w:rPr>
                            </w:pPr>
                            <w:r>
                              <w:rPr>
                                <w:color w:val="2E74B5" w:themeColor="accent1" w:themeShade="BF"/>
                                <w:sz w:val="28"/>
                              </w:rPr>
                              <w:t xml:space="preserve">24,000 people died of the plague before it was stayed.  </w:t>
                            </w:r>
                          </w:p>
                          <w:p w:rsidR="00B60344" w:rsidRDefault="00B60344" w:rsidP="00B60344">
                            <w:pPr>
                              <w:pStyle w:val="ListParagraph"/>
                              <w:numPr>
                                <w:ilvl w:val="0"/>
                                <w:numId w:val="1"/>
                              </w:numPr>
                              <w:rPr>
                                <w:color w:val="2E74B5" w:themeColor="accent1" w:themeShade="BF"/>
                                <w:sz w:val="28"/>
                              </w:rPr>
                            </w:pPr>
                            <w:r>
                              <w:rPr>
                                <w:color w:val="2E74B5" w:themeColor="accent1" w:themeShade="BF"/>
                                <w:sz w:val="28"/>
                              </w:rPr>
                              <w:t xml:space="preserve">The difference between murder and execution here is one of motivation, but God’s comment on Phinehas’ motivation makes it clear that his actions on this occasion were as the instrument of justice, not murder.  </w:t>
                            </w:r>
                          </w:p>
                          <w:p w:rsidR="00D36EF4" w:rsidRPr="00B60344" w:rsidRDefault="00D36EF4" w:rsidP="00B60344">
                            <w:pPr>
                              <w:pStyle w:val="ListParagraph"/>
                              <w:numPr>
                                <w:ilvl w:val="0"/>
                                <w:numId w:val="1"/>
                              </w:numPr>
                              <w:rPr>
                                <w:color w:val="2E74B5" w:themeColor="accent1" w:themeShade="BF"/>
                                <w:sz w:val="28"/>
                              </w:rPr>
                            </w:pPr>
                            <w:r>
                              <w:rPr>
                                <w:color w:val="2E74B5" w:themeColor="accent1" w:themeShade="BF"/>
                                <w:sz w:val="28"/>
                              </w:rPr>
                              <w:t xml:space="preserve">The short-lived couple in this story was apparently quite high status.  </w:t>
                            </w:r>
                            <w:proofErr w:type="spellStart"/>
                            <w:r>
                              <w:rPr>
                                <w:color w:val="2E74B5" w:themeColor="accent1" w:themeShade="BF"/>
                                <w:sz w:val="28"/>
                              </w:rPr>
                              <w:t>Zimri</w:t>
                            </w:r>
                            <w:proofErr w:type="spellEnd"/>
                            <w:r>
                              <w:rPr>
                                <w:color w:val="2E74B5" w:themeColor="accent1" w:themeShade="BF"/>
                                <w:sz w:val="28"/>
                              </w:rPr>
                              <w:t xml:space="preserve">, the Israelite man, was a prince of the tribe of Simeon.  The woman, </w:t>
                            </w:r>
                            <w:proofErr w:type="spellStart"/>
                            <w:r>
                              <w:rPr>
                                <w:color w:val="2E74B5" w:themeColor="accent1" w:themeShade="BF"/>
                                <w:sz w:val="28"/>
                              </w:rPr>
                              <w:t>Cozbi</w:t>
                            </w:r>
                            <w:proofErr w:type="spellEnd"/>
                            <w:r>
                              <w:rPr>
                                <w:color w:val="2E74B5" w:themeColor="accent1" w:themeShade="BF"/>
                                <w:sz w:val="28"/>
                              </w:rPr>
                              <w:t xml:space="preserve">, was a “daughter of </w:t>
                            </w:r>
                            <w:proofErr w:type="spellStart"/>
                            <w:r>
                              <w:rPr>
                                <w:color w:val="2E74B5" w:themeColor="accent1" w:themeShade="BF"/>
                                <w:sz w:val="28"/>
                              </w:rPr>
                              <w:t>Zur</w:t>
                            </w:r>
                            <w:proofErr w:type="spellEnd"/>
                            <w:r>
                              <w:rPr>
                                <w:color w:val="2E74B5" w:themeColor="accent1" w:themeShade="BF"/>
                                <w:sz w:val="28"/>
                              </w:rPr>
                              <w:t xml:space="preserve">,” one of the five Midianite kings slain by the Israelites.  Both were of prominent families, but this did not deter Phinehas, whose zeal for God made him lose sight of any personal danger that might have followed.  </w:t>
                            </w:r>
                          </w:p>
                          <w:p w:rsidR="00B60344" w:rsidRDefault="00B60344" w:rsidP="00D853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2E582C" id="_x0000_t202" coordsize="21600,21600" o:spt="202" path="m,l,21600r21600,l21600,xe">
                <v:stroke joinstyle="miter"/>
                <v:path gradientshapeok="t" o:connecttype="rect"/>
              </v:shapetype>
              <v:shape id="Text Box 1" o:spid="_x0000_s1026" type="#_x0000_t202" style="position:absolute;margin-left:-7.1pt;margin-top:223.35pt;width:555.85pt;height:390.8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" fillcolor="window" strokecolor="#2e75b6" strokeweight="2.25pt">
                <v:textbox>
                  <w:txbxContent>
                    <w:p w:rsidR="00D85353" w:rsidRPr="00417280" w:rsidRDefault="00D85353" w:rsidP="00D85353">
                      <w:pPr>
                        <w:spacing w:line="276" w:lineRule="auto"/>
                        <w:rPr>
                          <w:b/>
                          <w:color w:val="2E74B5" w:themeColor="accent1" w:themeShade="BF"/>
                          <w:sz w:val="28"/>
                        </w:rPr>
                      </w:pPr>
                      <w:r w:rsidRPr="00417280">
                        <w:rPr>
                          <w:b/>
                          <w:color w:val="2E74B5" w:themeColor="accent1" w:themeShade="BF"/>
                          <w:sz w:val="28"/>
                        </w:rPr>
                        <w:t xml:space="preserve">Notes and Observations:  </w:t>
                      </w:r>
                    </w:p>
                    <w:p w:rsidR="00D85353" w:rsidRDefault="00B60344" w:rsidP="00B60344">
                      <w:pPr>
                        <w:pStyle w:val="ListParagraph"/>
                        <w:numPr>
                          <w:ilvl w:val="0"/>
                          <w:numId w:val="1"/>
                        </w:numPr>
                        <w:rPr>
                          <w:color w:val="2E74B5" w:themeColor="accent1" w:themeShade="BF"/>
                          <w:sz w:val="28"/>
                        </w:rPr>
                      </w:pPr>
                      <w:r>
                        <w:rPr>
                          <w:color w:val="2E74B5" w:themeColor="accent1" w:themeShade="BF"/>
                          <w:sz w:val="28"/>
                        </w:rPr>
                        <w:t xml:space="preserve">In the first verse, where it states that Israel was “in </w:t>
                      </w:r>
                      <w:proofErr w:type="spellStart"/>
                      <w:r>
                        <w:rPr>
                          <w:color w:val="2E74B5" w:themeColor="accent1" w:themeShade="BF"/>
                          <w:sz w:val="28"/>
                        </w:rPr>
                        <w:t>Shittim</w:t>
                      </w:r>
                      <w:proofErr w:type="spellEnd"/>
                      <w:r>
                        <w:rPr>
                          <w:color w:val="2E74B5" w:themeColor="accent1" w:themeShade="BF"/>
                          <w:sz w:val="28"/>
                        </w:rPr>
                        <w:t>,” this may literally be translated, “among the acacia trees.”  It is from here that Joshua subsequently sent men to spy out the land of Canaan in the vicinity of Jericho.  The more complete form of the name is Abel-</w:t>
                      </w:r>
                      <w:proofErr w:type="spellStart"/>
                      <w:r>
                        <w:rPr>
                          <w:color w:val="2E74B5" w:themeColor="accent1" w:themeShade="BF"/>
                          <w:sz w:val="28"/>
                        </w:rPr>
                        <w:t>Shittam</w:t>
                      </w:r>
                      <w:proofErr w:type="spellEnd"/>
                      <w:r>
                        <w:rPr>
                          <w:color w:val="2E74B5" w:themeColor="accent1" w:themeShade="BF"/>
                          <w:sz w:val="28"/>
                        </w:rPr>
                        <w:t xml:space="preserve">, located somewhere in the plains of Moab.  </w:t>
                      </w:r>
                    </w:p>
                    <w:p w:rsidR="00B60344" w:rsidRDefault="00B60344" w:rsidP="00B60344">
                      <w:pPr>
                        <w:pStyle w:val="ListParagraph"/>
                        <w:numPr>
                          <w:ilvl w:val="0"/>
                          <w:numId w:val="1"/>
                        </w:numPr>
                        <w:rPr>
                          <w:color w:val="2E74B5" w:themeColor="accent1" w:themeShade="BF"/>
                          <w:sz w:val="28"/>
                        </w:rPr>
                      </w:pPr>
                      <w:r>
                        <w:rPr>
                          <w:color w:val="2E74B5" w:themeColor="accent1" w:themeShade="BF"/>
                          <w:sz w:val="28"/>
                        </w:rPr>
                        <w:t xml:space="preserve">The rebellious couple fled from Phinehas into a “tent.”  But the word translated “tent” is not used elsewhere in the Old Testament, and its meaning is therefore somewhat uncertain.  It may refer to the inner part of the main tent, to which the women of the household would retire.  Others suggest that it may refer to special tents erected by the Israelites when they joined with the Moabites and Midianites in the idolatrous worship of Baal.  </w:t>
                      </w:r>
                    </w:p>
                    <w:p w:rsidR="00B60344" w:rsidRDefault="00B60344" w:rsidP="00B60344">
                      <w:pPr>
                        <w:pStyle w:val="ListParagraph"/>
                        <w:numPr>
                          <w:ilvl w:val="0"/>
                          <w:numId w:val="1"/>
                        </w:numPr>
                        <w:rPr>
                          <w:color w:val="2E74B5" w:themeColor="accent1" w:themeShade="BF"/>
                          <w:sz w:val="28"/>
                        </w:rPr>
                      </w:pPr>
                      <w:r>
                        <w:rPr>
                          <w:color w:val="2E74B5" w:themeColor="accent1" w:themeShade="BF"/>
                          <w:sz w:val="28"/>
                        </w:rPr>
                        <w:t xml:space="preserve">24,000 people died of the plague before it was stayed.  </w:t>
                      </w:r>
                    </w:p>
                    <w:p w:rsidR="00B60344" w:rsidRDefault="00B60344" w:rsidP="00B60344">
                      <w:pPr>
                        <w:pStyle w:val="ListParagraph"/>
                        <w:numPr>
                          <w:ilvl w:val="0"/>
                          <w:numId w:val="1"/>
                        </w:numPr>
                        <w:rPr>
                          <w:color w:val="2E74B5" w:themeColor="accent1" w:themeShade="BF"/>
                          <w:sz w:val="28"/>
                        </w:rPr>
                      </w:pPr>
                      <w:r>
                        <w:rPr>
                          <w:color w:val="2E74B5" w:themeColor="accent1" w:themeShade="BF"/>
                          <w:sz w:val="28"/>
                        </w:rPr>
                        <w:t xml:space="preserve">The difference between murder and execution here is one of motivation, but God’s comment on Phinehas’ motivation makes it clear that his actions on this occasion were as the instrument of justice, not murder.  </w:t>
                      </w:r>
                    </w:p>
                    <w:p w:rsidR="00D36EF4" w:rsidRPr="00B60344" w:rsidRDefault="00D36EF4" w:rsidP="00B60344">
                      <w:pPr>
                        <w:pStyle w:val="ListParagraph"/>
                        <w:numPr>
                          <w:ilvl w:val="0"/>
                          <w:numId w:val="1"/>
                        </w:numPr>
                        <w:rPr>
                          <w:color w:val="2E74B5" w:themeColor="accent1" w:themeShade="BF"/>
                          <w:sz w:val="28"/>
                        </w:rPr>
                      </w:pPr>
                      <w:r>
                        <w:rPr>
                          <w:color w:val="2E74B5" w:themeColor="accent1" w:themeShade="BF"/>
                          <w:sz w:val="28"/>
                        </w:rPr>
                        <w:t xml:space="preserve">The short-lived couple in this story was apparently quite high status.  </w:t>
                      </w:r>
                      <w:proofErr w:type="spellStart"/>
                      <w:r>
                        <w:rPr>
                          <w:color w:val="2E74B5" w:themeColor="accent1" w:themeShade="BF"/>
                          <w:sz w:val="28"/>
                        </w:rPr>
                        <w:t>Zimri</w:t>
                      </w:r>
                      <w:proofErr w:type="spellEnd"/>
                      <w:r>
                        <w:rPr>
                          <w:color w:val="2E74B5" w:themeColor="accent1" w:themeShade="BF"/>
                          <w:sz w:val="28"/>
                        </w:rPr>
                        <w:t xml:space="preserve">, the Israelite man, was a prince of the tribe of Simeon.  The woman, </w:t>
                      </w:r>
                      <w:proofErr w:type="spellStart"/>
                      <w:r>
                        <w:rPr>
                          <w:color w:val="2E74B5" w:themeColor="accent1" w:themeShade="BF"/>
                          <w:sz w:val="28"/>
                        </w:rPr>
                        <w:t>Cozbi</w:t>
                      </w:r>
                      <w:proofErr w:type="spellEnd"/>
                      <w:r>
                        <w:rPr>
                          <w:color w:val="2E74B5" w:themeColor="accent1" w:themeShade="BF"/>
                          <w:sz w:val="28"/>
                        </w:rPr>
                        <w:t xml:space="preserve">, was a “daughter of </w:t>
                      </w:r>
                      <w:proofErr w:type="spellStart"/>
                      <w:r>
                        <w:rPr>
                          <w:color w:val="2E74B5" w:themeColor="accent1" w:themeShade="BF"/>
                          <w:sz w:val="28"/>
                        </w:rPr>
                        <w:t>Zur</w:t>
                      </w:r>
                      <w:proofErr w:type="spellEnd"/>
                      <w:r>
                        <w:rPr>
                          <w:color w:val="2E74B5" w:themeColor="accent1" w:themeShade="BF"/>
                          <w:sz w:val="28"/>
                        </w:rPr>
                        <w:t xml:space="preserve">,” one of the five Midianite kings slain by the Israelites.  Both were of prominent families, but this did not deter Phinehas, whose zeal for God made him lose sight of any personal danger that might have followed.  </w:t>
                      </w:r>
                    </w:p>
                    <w:p w:rsidR="00B60344" w:rsidRDefault="00B60344" w:rsidP="00D85353"/>
                  </w:txbxContent>
                </v:textbox>
                <w10:wrap type="tight"/>
              </v:shape>
            </w:pict>
          </mc:Fallback>
        </mc:AlternateContent>
      </w:r>
      <w:r w:rsidR="006E10C4">
        <w:rPr>
          <w:sz w:val="28"/>
        </w:rPr>
        <w:t>This whole unfortunate situation seems to have been the fault largely of Balaam (a Midianite) and the Moabites</w:t>
      </w:r>
      <w:r>
        <w:rPr>
          <w:sz w:val="28"/>
        </w:rPr>
        <w:t>—although the Israelites seem to have cooperated readily enough</w:t>
      </w:r>
      <w:r w:rsidR="006E10C4">
        <w:rPr>
          <w:sz w:val="28"/>
        </w:rPr>
        <w:t xml:space="preserve">.  The Midianites had collaborated with the Moabites in the campaign of evil against Israel.  As descendants of Abraham, they should have manifested a different attitude toward God’s people.  The Moabites did not completely escape due punishment, but, presumably because of the promise made to Lot (Deuteronomy 2:9) or because their cup of sin was not yet full, they were passed over for the time being.  </w:t>
      </w:r>
      <w:r>
        <w:rPr>
          <w:sz w:val="28"/>
        </w:rPr>
        <w:t xml:space="preserve">Eventually, the Moabites were shut out even to the tenth generation from the congregation of Jehovah (Deuteronomy 23:3-4).  More immediately, however, God directed that the Israelites take arms against the Midianites.  They were participating enthusiastically in the effort of leading the Israelites astray, and they had no promise to claim, as the Moabites had.  </w:t>
      </w:r>
    </w:p>
    <w:p w:rsidR="00D85353" w:rsidRDefault="00D85353" w:rsidP="00417280">
      <w:pPr>
        <w:spacing w:line="276" w:lineRule="auto"/>
        <w:rPr>
          <w:sz w:val="28"/>
        </w:rPr>
      </w:pPr>
      <w:bookmarkStart w:id="0" w:name="_GoBack"/>
      <w:bookmarkEnd w:id="0"/>
    </w:p>
    <w:sectPr w:rsidR="00D85353" w:rsidSect="0041728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3A1871" w:rsidP="00417280">
    <w:pPr>
      <w:pStyle w:val="Header"/>
      <w:jc w:val="center"/>
    </w:pPr>
    <w:r>
      <w:t>Wilderness Wandering</w:t>
    </w:r>
    <w:r w:rsidR="00F2790C">
      <w:t>s 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679C9"/>
    <w:multiLevelType w:val="hybridMultilevel"/>
    <w:tmpl w:val="D9F40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16E7C"/>
    <w:rsid w:val="000172A2"/>
    <w:rsid w:val="000A0F79"/>
    <w:rsid w:val="000A2164"/>
    <w:rsid w:val="00171084"/>
    <w:rsid w:val="001B192D"/>
    <w:rsid w:val="001C61E0"/>
    <w:rsid w:val="001D2D4F"/>
    <w:rsid w:val="00220735"/>
    <w:rsid w:val="003711C4"/>
    <w:rsid w:val="003936FB"/>
    <w:rsid w:val="003A1871"/>
    <w:rsid w:val="003E34EE"/>
    <w:rsid w:val="003F3601"/>
    <w:rsid w:val="00400317"/>
    <w:rsid w:val="00417280"/>
    <w:rsid w:val="00436A3F"/>
    <w:rsid w:val="00462330"/>
    <w:rsid w:val="004736C8"/>
    <w:rsid w:val="004945B1"/>
    <w:rsid w:val="00535E61"/>
    <w:rsid w:val="00583D69"/>
    <w:rsid w:val="00593211"/>
    <w:rsid w:val="006225F3"/>
    <w:rsid w:val="006326AA"/>
    <w:rsid w:val="006800E6"/>
    <w:rsid w:val="006805D7"/>
    <w:rsid w:val="006D2326"/>
    <w:rsid w:val="006D6069"/>
    <w:rsid w:val="006E0D0F"/>
    <w:rsid w:val="006E10C4"/>
    <w:rsid w:val="006E2418"/>
    <w:rsid w:val="0071274D"/>
    <w:rsid w:val="00731C44"/>
    <w:rsid w:val="0076124B"/>
    <w:rsid w:val="0076624F"/>
    <w:rsid w:val="00773159"/>
    <w:rsid w:val="007879C6"/>
    <w:rsid w:val="0080065F"/>
    <w:rsid w:val="00800FF8"/>
    <w:rsid w:val="00890091"/>
    <w:rsid w:val="00893C51"/>
    <w:rsid w:val="008A0C24"/>
    <w:rsid w:val="0090216A"/>
    <w:rsid w:val="009C3A2A"/>
    <w:rsid w:val="009C7561"/>
    <w:rsid w:val="009E32B4"/>
    <w:rsid w:val="009F6C04"/>
    <w:rsid w:val="00AD7EA5"/>
    <w:rsid w:val="00B05798"/>
    <w:rsid w:val="00B31FB0"/>
    <w:rsid w:val="00B60344"/>
    <w:rsid w:val="00BD7745"/>
    <w:rsid w:val="00BF3916"/>
    <w:rsid w:val="00C54E5B"/>
    <w:rsid w:val="00C6600F"/>
    <w:rsid w:val="00C67576"/>
    <w:rsid w:val="00D257FB"/>
    <w:rsid w:val="00D36EF4"/>
    <w:rsid w:val="00D708AC"/>
    <w:rsid w:val="00D85353"/>
    <w:rsid w:val="00D94FE2"/>
    <w:rsid w:val="00DB1115"/>
    <w:rsid w:val="00DF45C9"/>
    <w:rsid w:val="00EF267A"/>
    <w:rsid w:val="00F036A8"/>
    <w:rsid w:val="00F2790C"/>
    <w:rsid w:val="00F72695"/>
    <w:rsid w:val="00F8763D"/>
    <w:rsid w:val="00FA76DD"/>
    <w:rsid w:val="00FD22AD"/>
    <w:rsid w:val="00FD5707"/>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BalloonText">
    <w:name w:val="Balloon Text"/>
    <w:basedOn w:val="Normal"/>
    <w:link w:val="BalloonTextChar"/>
    <w:uiPriority w:val="99"/>
    <w:semiHidden/>
    <w:unhideWhenUsed/>
    <w:rsid w:val="00FA7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DD"/>
    <w:rPr>
      <w:rFonts w:ascii="Segoe UI" w:hAnsi="Segoe UI" w:cs="Segoe UI"/>
      <w:sz w:val="18"/>
      <w:szCs w:val="18"/>
    </w:rPr>
  </w:style>
  <w:style w:type="paragraph" w:styleId="NormalWeb">
    <w:name w:val="Normal (Web)"/>
    <w:basedOn w:val="Normal"/>
    <w:uiPriority w:val="99"/>
    <w:semiHidden/>
    <w:unhideWhenUsed/>
    <w:rsid w:val="0071274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603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8D3F8-01FC-4920-8482-D6B0EBCFA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Pages>
  <Words>980</Words>
  <Characters>5589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2020-09-23T22:40:00Z</cp:lastPrinted>
  <dcterms:created xsi:type="dcterms:W3CDTF">2020-10-21T20:06:00Z</dcterms:created>
  <dcterms:modified xsi:type="dcterms:W3CDTF">2020-10-21T21:57:00Z</dcterms:modified>
</cp:coreProperties>
</file>