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FF8" w:rsidRPr="003711C4" w:rsidRDefault="003711C4" w:rsidP="003711C4">
      <w:pPr>
        <w:jc w:val="center"/>
        <w:rPr>
          <w:b/>
          <w:sz w:val="32"/>
        </w:rPr>
      </w:pPr>
      <w:bookmarkStart w:id="0" w:name="_GoBack"/>
      <w:bookmarkEnd w:id="0"/>
      <w:r w:rsidRPr="003711C4">
        <w:rPr>
          <w:b/>
          <w:sz w:val="32"/>
        </w:rPr>
        <w:t xml:space="preserve">The Israelites in the Wilderness Discussion </w:t>
      </w:r>
      <w:r w:rsidR="001B192D">
        <w:rPr>
          <w:b/>
          <w:sz w:val="32"/>
        </w:rPr>
        <w:t xml:space="preserve"># </w:t>
      </w:r>
      <w:r w:rsidR="003936FB">
        <w:rPr>
          <w:b/>
          <w:sz w:val="32"/>
        </w:rPr>
        <w:t>1</w:t>
      </w:r>
      <w:r w:rsidR="0093146D">
        <w:rPr>
          <w:b/>
          <w:sz w:val="32"/>
        </w:rPr>
        <w:t>4</w:t>
      </w:r>
      <w:r w:rsidR="00DF45C9">
        <w:rPr>
          <w:b/>
          <w:sz w:val="32"/>
        </w:rPr>
        <w:t xml:space="preserve">—Prepare for </w:t>
      </w:r>
      <w:r w:rsidR="003936FB">
        <w:rPr>
          <w:b/>
          <w:sz w:val="32"/>
        </w:rPr>
        <w:t>10</w:t>
      </w:r>
      <w:r w:rsidR="003A1871">
        <w:rPr>
          <w:b/>
          <w:sz w:val="32"/>
        </w:rPr>
        <w:t>/</w:t>
      </w:r>
      <w:r w:rsidR="00F2790C">
        <w:rPr>
          <w:b/>
          <w:sz w:val="32"/>
        </w:rPr>
        <w:t>2</w:t>
      </w:r>
      <w:r w:rsidR="0093146D">
        <w:rPr>
          <w:b/>
          <w:sz w:val="32"/>
        </w:rPr>
        <w:t>8</w:t>
      </w:r>
      <w:r w:rsidR="001B192D">
        <w:rPr>
          <w:b/>
          <w:sz w:val="32"/>
        </w:rPr>
        <w:t>/20</w:t>
      </w:r>
    </w:p>
    <w:p w:rsidR="003711C4" w:rsidRDefault="003711C4" w:rsidP="003711C4">
      <w:pPr>
        <w:jc w:val="center"/>
        <w:rPr>
          <w:sz w:val="32"/>
        </w:rPr>
      </w:pPr>
      <w:r>
        <w:rPr>
          <w:sz w:val="32"/>
        </w:rPr>
        <w:t xml:space="preserve">Read:  </w:t>
      </w:r>
      <w:r w:rsidR="003A1871">
        <w:rPr>
          <w:b/>
          <w:sz w:val="32"/>
          <w:u w:val="single"/>
        </w:rPr>
        <w:t xml:space="preserve">Numbers </w:t>
      </w:r>
      <w:r w:rsidR="0093146D">
        <w:rPr>
          <w:b/>
          <w:sz w:val="32"/>
          <w:u w:val="single"/>
        </w:rPr>
        <w:t>31</w:t>
      </w:r>
    </w:p>
    <w:p w:rsidR="00AD7EA5" w:rsidRPr="009C3A2A" w:rsidRDefault="0062636A" w:rsidP="00AD7EA5">
      <w:pPr>
        <w:spacing w:line="276" w:lineRule="auto"/>
        <w:rPr>
          <w:b/>
          <w:sz w:val="28"/>
        </w:rPr>
      </w:pPr>
      <w:r>
        <w:rPr>
          <w:b/>
          <w:sz w:val="28"/>
        </w:rPr>
        <w:t xml:space="preserve">Why did the Israelites go to war?  </w:t>
      </w:r>
      <w:r w:rsidR="00A74A10">
        <w:rPr>
          <w:b/>
          <w:sz w:val="28"/>
        </w:rPr>
        <w:t xml:space="preserve">Who went?  What preparations did they make?  </w:t>
      </w:r>
      <w:r>
        <w:rPr>
          <w:b/>
          <w:sz w:val="28"/>
        </w:rPr>
        <w:t xml:space="preserve">How did the Israelites go about making war?  </w:t>
      </w:r>
    </w:p>
    <w:p w:rsidR="00CE5098" w:rsidRDefault="00CE5098" w:rsidP="009C3A2A">
      <w:pPr>
        <w:spacing w:line="276" w:lineRule="auto"/>
        <w:rPr>
          <w:sz w:val="28"/>
        </w:rPr>
      </w:pPr>
      <w:r>
        <w:rPr>
          <w:sz w:val="28"/>
        </w:rPr>
        <w:t xml:space="preserve">The Midianites, at the suggestion of Balaam, had attempted to separate the Israelites from God.  God had already pronounced judgement on them in chapter 25.  Here, God gives him an additional command to organize the military expedition to execute God’s will.  In response to these orders, a thousand men were chosen from each of the twelve tribes to go against the Midianites.  It is not entirely clear whether or not the tribe of Levi was counted among these twelve tribes, but it does seem unlikely.  </w:t>
      </w:r>
      <w:r w:rsidR="00707D19">
        <w:rPr>
          <w:sz w:val="28"/>
        </w:rPr>
        <w:t>That the</w:t>
      </w:r>
      <w:r>
        <w:rPr>
          <w:sz w:val="28"/>
        </w:rPr>
        <w:t xml:space="preserve"> Levites received their share of the booty from that portion of it assigned to those who did not go to war</w:t>
      </w:r>
      <w:r w:rsidR="00707D19">
        <w:rPr>
          <w:sz w:val="28"/>
        </w:rPr>
        <w:t xml:space="preserve"> seems a strong indicator that the Levites did not supply their 1,000 men.  Phinehas did go with them, but we aren’t told whether he went as a commander of the expedition or only in his role as priest.  In any case, he took “the holy instruments,” that is, sacred vessels.  We are not told which vessels were taken… it may have been the ark or just the plate of gold that Aaron wore upon his head.  It may even be permissible to think of the trumpets of the sanctuary as being “holy instruments.”  Certainly trumpets are mentioned!  The number of warriors—twelve thousand—seems small in comparison with the Midianites, who had five kings with their armed forces.  But the Israelites were not really depending on human strength to fight the battle!  They were going in God’s will as He had directed.  </w:t>
      </w:r>
      <w:r>
        <w:rPr>
          <w:sz w:val="28"/>
        </w:rPr>
        <w:t xml:space="preserve">  </w:t>
      </w:r>
    </w:p>
    <w:p w:rsidR="00AD7EA5" w:rsidRPr="009C3A2A" w:rsidRDefault="00604A64" w:rsidP="00AD7EA5">
      <w:pPr>
        <w:spacing w:line="276" w:lineRule="auto"/>
        <w:rPr>
          <w:b/>
          <w:sz w:val="28"/>
        </w:rPr>
      </w:pPr>
      <w:r>
        <w:rPr>
          <w:b/>
          <w:sz w:val="28"/>
        </w:rPr>
        <w:t xml:space="preserve">Who won the battle?  Who </w:t>
      </w:r>
      <w:r w:rsidR="00A74A10">
        <w:rPr>
          <w:b/>
          <w:sz w:val="28"/>
        </w:rPr>
        <w:t>was</w:t>
      </w:r>
      <w:r>
        <w:rPr>
          <w:b/>
          <w:sz w:val="28"/>
        </w:rPr>
        <w:t xml:space="preserve"> killed?  </w:t>
      </w:r>
      <w:r w:rsidR="00A74A10">
        <w:rPr>
          <w:b/>
          <w:sz w:val="28"/>
        </w:rPr>
        <w:t>See Judges 8:12.  Who was taken captive?  Why?</w:t>
      </w:r>
    </w:p>
    <w:p w:rsidR="00BB00A4" w:rsidRDefault="00707D19" w:rsidP="009C3A2A">
      <w:pPr>
        <w:spacing w:line="276" w:lineRule="auto"/>
        <w:rPr>
          <w:sz w:val="28"/>
        </w:rPr>
      </w:pPr>
      <w:r>
        <w:rPr>
          <w:sz w:val="28"/>
        </w:rPr>
        <w:t xml:space="preserve">The Israelites, of course, won the battle handily.  </w:t>
      </w:r>
      <w:r w:rsidR="00BB00A4">
        <w:rPr>
          <w:sz w:val="28"/>
        </w:rPr>
        <w:t xml:space="preserve">Verse 7 states that they “slew all the males,” which is a bit misleading, as they didn’t kill every male Midianite.  They killed all the males of the opposing force.  We know the Midianites weren’t wiped out at this time, because they continued to oppose the Israelites for many years.  Another destruction of the Midianites is recorded in Judges 8:12, by Gideon.  But this was still a clear victory.  </w:t>
      </w:r>
      <w:r>
        <w:rPr>
          <w:sz w:val="28"/>
        </w:rPr>
        <w:t xml:space="preserve">They “slew the kings of Midian” as well as Balaam.  Five kings of Midian, </w:t>
      </w:r>
      <w:proofErr w:type="spellStart"/>
      <w:r>
        <w:rPr>
          <w:sz w:val="28"/>
        </w:rPr>
        <w:t>Evi</w:t>
      </w:r>
      <w:proofErr w:type="spellEnd"/>
      <w:r>
        <w:rPr>
          <w:sz w:val="28"/>
        </w:rPr>
        <w:t xml:space="preserve">, </w:t>
      </w:r>
      <w:proofErr w:type="spellStart"/>
      <w:r>
        <w:rPr>
          <w:sz w:val="28"/>
        </w:rPr>
        <w:t>Rekem</w:t>
      </w:r>
      <w:proofErr w:type="spellEnd"/>
      <w:r>
        <w:rPr>
          <w:sz w:val="28"/>
        </w:rPr>
        <w:t xml:space="preserve">, </w:t>
      </w:r>
      <w:proofErr w:type="spellStart"/>
      <w:r>
        <w:rPr>
          <w:sz w:val="28"/>
        </w:rPr>
        <w:t>Zur</w:t>
      </w:r>
      <w:proofErr w:type="spellEnd"/>
      <w:r>
        <w:rPr>
          <w:sz w:val="28"/>
        </w:rPr>
        <w:t xml:space="preserve">, </w:t>
      </w:r>
      <w:proofErr w:type="spellStart"/>
      <w:r>
        <w:rPr>
          <w:sz w:val="28"/>
        </w:rPr>
        <w:t>Hur</w:t>
      </w:r>
      <w:proofErr w:type="spellEnd"/>
      <w:r>
        <w:rPr>
          <w:sz w:val="28"/>
        </w:rPr>
        <w:t xml:space="preserve">, and Reba are mentioned specifically, as well as “the rest of them that were slain.”  </w:t>
      </w:r>
      <w:r w:rsidR="00BB00A4">
        <w:rPr>
          <w:sz w:val="28"/>
        </w:rPr>
        <w:t xml:space="preserve">The Israelites took “all the women of Midian captives, and their little ones.”  It was an ancient custom to slay the men but not the women and children.  The law of God later required, in certain instances, simply the slaying of the males, but in other instances the slaying of the whole population.  In this case it appears that all the women and children, along with all the livestock and other material goods belonging to the Midianites, were captured and taken by the Israelites as spoils of war.  </w:t>
      </w:r>
    </w:p>
    <w:p w:rsidR="009C3A2A" w:rsidRPr="009C3A2A" w:rsidRDefault="00A74A10" w:rsidP="009C3A2A">
      <w:pPr>
        <w:spacing w:line="276" w:lineRule="auto"/>
        <w:rPr>
          <w:b/>
          <w:sz w:val="28"/>
        </w:rPr>
      </w:pPr>
      <w:r>
        <w:rPr>
          <w:b/>
          <w:sz w:val="28"/>
        </w:rPr>
        <w:lastRenderedPageBreak/>
        <w:t xml:space="preserve">Why is Moses “wroth” in verse 14?  What are the directions for dealing with the captives?  Why?  </w:t>
      </w:r>
    </w:p>
    <w:p w:rsidR="009C3A2A" w:rsidRDefault="00BB00A4" w:rsidP="009C3A2A">
      <w:pPr>
        <w:spacing w:line="276" w:lineRule="auto"/>
        <w:rPr>
          <w:sz w:val="28"/>
        </w:rPr>
      </w:pPr>
      <w:r>
        <w:rPr>
          <w:sz w:val="28"/>
        </w:rPr>
        <w:t>Unacceptable Midianite women had been brought in as captives, including the very ones who had been involved in the si</w:t>
      </w:r>
      <w:r w:rsidR="00C10772">
        <w:rPr>
          <w:sz w:val="28"/>
        </w:rPr>
        <w:t xml:space="preserve">nful idolatry of the Israelites.  There was no way in which it would be tolerable to allow these women to become part of the camp.  </w:t>
      </w:r>
      <w:r w:rsidR="00CB57D0">
        <w:rPr>
          <w:sz w:val="28"/>
        </w:rPr>
        <w:t xml:space="preserve">The punishment of the women who had been used as instruments of Satan to bring sin into the camp of Israel was implicit in the command to “avenge the children of the Midianites” in verse 2.  </w:t>
      </w:r>
      <w:r w:rsidR="00C10772">
        <w:rPr>
          <w:sz w:val="28"/>
        </w:rPr>
        <w:t xml:space="preserve">The directions for dealing with the captives </w:t>
      </w:r>
      <w:r w:rsidR="00CB57D0">
        <w:rPr>
          <w:sz w:val="28"/>
        </w:rPr>
        <w:t>therefore involved the death of</w:t>
      </w:r>
      <w:r w:rsidR="00C10772">
        <w:rPr>
          <w:sz w:val="28"/>
        </w:rPr>
        <w:t xml:space="preserve"> every woman who was not a virgin.  </w:t>
      </w:r>
      <w:r w:rsidR="00CB57D0">
        <w:rPr>
          <w:sz w:val="28"/>
        </w:rPr>
        <w:t xml:space="preserve">It also involved the death of all male children, in order to reduce an idolatrous nation to impotency.  </w:t>
      </w:r>
      <w:r w:rsidR="00C10772">
        <w:rPr>
          <w:sz w:val="28"/>
        </w:rPr>
        <w:t xml:space="preserve">Since the female children were young and impressionable, there was the possibility of them being weaned from idolatry and its unclean practices.  </w:t>
      </w:r>
    </w:p>
    <w:p w:rsidR="006805D7" w:rsidRPr="00593211" w:rsidRDefault="00A4399D" w:rsidP="00417280">
      <w:pPr>
        <w:spacing w:line="276" w:lineRule="auto"/>
        <w:rPr>
          <w:b/>
          <w:sz w:val="28"/>
        </w:rPr>
      </w:pPr>
      <w:r>
        <w:rPr>
          <w:b/>
          <w:sz w:val="28"/>
        </w:rPr>
        <w:t xml:space="preserve">What were the directions for purification of the people and goods before coming into the camp?  Why?  </w:t>
      </w:r>
    </w:p>
    <w:p w:rsidR="00417280" w:rsidRDefault="00C10772" w:rsidP="00417280">
      <w:pPr>
        <w:spacing w:line="276" w:lineRule="auto"/>
        <w:rPr>
          <w:sz w:val="28"/>
        </w:rPr>
      </w:pPr>
      <w:r>
        <w:rPr>
          <w:sz w:val="28"/>
        </w:rPr>
        <w:t xml:space="preserve">The men who had fought the Midianites, along with the captives and the spoils, could have been carrying any sort of germs.  They had been exposed to corpses and death.  And there could be no telling what the goods in the Midianites’ possession might have been exposed to.  But I suspect a psychological purpose for the cleansing as well as a practical one.  The opportunity to wipe away all of the terrible things that they had seen and done in battle was probably valuable for the returning men.  They were isolated for seven days, washing themselves, their clothes, </w:t>
      </w:r>
      <w:r w:rsidR="001E1402">
        <w:rPr>
          <w:sz w:val="28"/>
        </w:rPr>
        <w:t xml:space="preserve">tents, baggage, </w:t>
      </w:r>
      <w:r>
        <w:rPr>
          <w:sz w:val="28"/>
        </w:rPr>
        <w:t xml:space="preserve">bedding, and other supplies as proscribed by the appropriate cleansing rituals.  Anything that could survive the fire was to be cleansed by it.  Everything else was to be thoroughly washed with water.  </w:t>
      </w:r>
    </w:p>
    <w:p w:rsidR="00593211" w:rsidRPr="009C3A2A" w:rsidRDefault="00A4399D" w:rsidP="00593211">
      <w:pPr>
        <w:spacing w:line="276" w:lineRule="auto"/>
        <w:rPr>
          <w:b/>
          <w:sz w:val="28"/>
        </w:rPr>
      </w:pPr>
      <w:r>
        <w:rPr>
          <w:b/>
          <w:sz w:val="28"/>
        </w:rPr>
        <w:t xml:space="preserve">Consider verses 48-50.  What are they doing here?  Why?  </w:t>
      </w:r>
    </w:p>
    <w:p w:rsidR="00417280" w:rsidRDefault="001E1402" w:rsidP="00417280">
      <w:pPr>
        <w:spacing w:line="276" w:lineRule="auto"/>
        <w:rPr>
          <w:sz w:val="28"/>
        </w:rPr>
      </w:pPr>
      <w:r>
        <w:rPr>
          <w:sz w:val="28"/>
        </w:rPr>
        <w:t xml:space="preserve">Those in command, the “officers,” were making a personal report to Moses of the discharge of their responsibilities.  And they had noticed a remarkable thing.  When the roll was called </w:t>
      </w:r>
      <w:proofErr w:type="spellStart"/>
      <w:r>
        <w:rPr>
          <w:sz w:val="28"/>
        </w:rPr>
        <w:t>of</w:t>
      </w:r>
      <w:proofErr w:type="spellEnd"/>
      <w:r>
        <w:rPr>
          <w:sz w:val="28"/>
        </w:rPr>
        <w:t xml:space="preserve"> all who had been engaged in the expedition, it was revealed that the Israelites had not suffered a single casualty.  It had indeed been a battle of the Lord.  Those in command wanted to thank God for His protection, so they had brought a gift for the Lord of ornaments from their personal share of the spoils.  But it was not only the officers who wanted to express their gratitude!  Undoubtedly there had been individual plundering, but of all that each man received, he gladly gave a portion to God.  Each wished to offer something to Jehovah in thankfulness for the victory and safe return.  These precious metals were brought into the sanctuary “for a memorial.”  Much of the great quantity of gold was no doubt melted down and made into vessels for use in the sanctuary.  </w:t>
      </w:r>
    </w:p>
    <w:p w:rsidR="00D85353" w:rsidRDefault="00D85353" w:rsidP="00417280">
      <w:pPr>
        <w:spacing w:line="276" w:lineRule="auto"/>
        <w:rPr>
          <w:sz w:val="28"/>
        </w:rPr>
      </w:pPr>
      <w:r>
        <w:rPr>
          <w:noProof/>
          <w:sz w:val="28"/>
        </w:rPr>
        <w:lastRenderedPageBreak/>
        <mc:AlternateContent>
          <mc:Choice Requires="wps">
            <w:drawing>
              <wp:anchor distT="0" distB="0" distL="114300" distR="114300" simplePos="0" relativeHeight="251659264" behindDoc="1" locked="0" layoutInCell="1" allowOverlap="1" wp14:anchorId="4B2E582C" wp14:editId="4BF95D89">
                <wp:simplePos x="0" y="0"/>
                <wp:positionH relativeFrom="column">
                  <wp:posOffset>-130810</wp:posOffset>
                </wp:positionH>
                <wp:positionV relativeFrom="paragraph">
                  <wp:posOffset>367665</wp:posOffset>
                </wp:positionV>
                <wp:extent cx="7059295" cy="1967230"/>
                <wp:effectExtent l="19050" t="19050" r="27305" b="13970"/>
                <wp:wrapTight wrapText="bothSides">
                  <wp:wrapPolygon edited="0">
                    <wp:start x="-58" y="-209"/>
                    <wp:lineTo x="-58" y="21544"/>
                    <wp:lineTo x="21625" y="21544"/>
                    <wp:lineTo x="21625" y="-209"/>
                    <wp:lineTo x="-58" y="-209"/>
                  </wp:wrapPolygon>
                </wp:wrapTight>
                <wp:docPr id="1" name="Text Box 1"/>
                <wp:cNvGraphicFramePr/>
                <a:graphic xmlns:a="http://schemas.openxmlformats.org/drawingml/2006/main">
                  <a:graphicData uri="http://schemas.microsoft.com/office/word/2010/wordprocessingShape">
                    <wps:wsp>
                      <wps:cNvSpPr txBox="1"/>
                      <wps:spPr>
                        <a:xfrm>
                          <a:off x="0" y="0"/>
                          <a:ext cx="7059295" cy="1967230"/>
                        </a:xfrm>
                        <a:prstGeom prst="rect">
                          <a:avLst/>
                        </a:prstGeom>
                        <a:solidFill>
                          <a:sysClr val="window" lastClr="FFFFFF"/>
                        </a:solidFill>
                        <a:ln w="28575">
                          <a:solidFill>
                            <a:srgbClr val="5B9BD5">
                              <a:lumMod val="75000"/>
                            </a:srgbClr>
                          </a:solidFill>
                        </a:ln>
                        <a:effectLst/>
                      </wps:spPr>
                      <wps:txbx>
                        <w:txbxContent>
                          <w:p w:rsidR="00D85353" w:rsidRPr="00417280" w:rsidRDefault="00D85353" w:rsidP="00D85353">
                            <w:pPr>
                              <w:spacing w:line="276" w:lineRule="auto"/>
                              <w:rPr>
                                <w:b/>
                                <w:color w:val="2E74B5" w:themeColor="accent1" w:themeShade="BF"/>
                                <w:sz w:val="28"/>
                              </w:rPr>
                            </w:pPr>
                            <w:r w:rsidRPr="00417280">
                              <w:rPr>
                                <w:b/>
                                <w:color w:val="2E74B5" w:themeColor="accent1" w:themeShade="BF"/>
                                <w:sz w:val="28"/>
                              </w:rPr>
                              <w:t xml:space="preserve">Notes and Observations:  </w:t>
                            </w:r>
                          </w:p>
                          <w:p w:rsidR="001E1402" w:rsidRDefault="00CB57D0" w:rsidP="001E1402">
                            <w:pPr>
                              <w:pStyle w:val="ListParagraph"/>
                              <w:numPr>
                                <w:ilvl w:val="0"/>
                                <w:numId w:val="1"/>
                              </w:numPr>
                              <w:spacing w:line="276" w:lineRule="auto"/>
                              <w:rPr>
                                <w:color w:val="2E74B5" w:themeColor="accent1" w:themeShade="BF"/>
                                <w:sz w:val="28"/>
                              </w:rPr>
                            </w:pPr>
                            <w:r>
                              <w:rPr>
                                <w:color w:val="2E74B5" w:themeColor="accent1" w:themeShade="BF"/>
                                <w:sz w:val="28"/>
                              </w:rPr>
                              <w:t xml:space="preserve">The “goodly castles” referenced in verse 10 is actually a reference to the circular encampments of nomadic tribes.  The destruction of fortified cities as well as major encampments would help prevent a serious uprising later.  </w:t>
                            </w:r>
                          </w:p>
                          <w:p w:rsidR="00CB57D0" w:rsidRPr="001E1402" w:rsidRDefault="00CB57D0" w:rsidP="001E1402">
                            <w:pPr>
                              <w:pStyle w:val="ListParagraph"/>
                              <w:numPr>
                                <w:ilvl w:val="0"/>
                                <w:numId w:val="1"/>
                              </w:numPr>
                              <w:spacing w:line="276" w:lineRule="auto"/>
                              <w:rPr>
                                <w:color w:val="2E74B5" w:themeColor="accent1" w:themeShade="BF"/>
                                <w:sz w:val="28"/>
                              </w:rPr>
                            </w:pPr>
                            <w:r>
                              <w:rPr>
                                <w:color w:val="2E74B5" w:themeColor="accent1" w:themeShade="BF"/>
                                <w:sz w:val="28"/>
                              </w:rPr>
                              <w:t xml:space="preserve">The entire camp had suffered at the hand of the Midianites; therefore it was proper that even those who had remained in the camp rather than going into battle should receive a share of the spoils.  </w:t>
                            </w:r>
                          </w:p>
                          <w:p w:rsidR="00D85353" w:rsidRDefault="00D85353" w:rsidP="00D853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2E582C" id="_x0000_t202" coordsize="21600,21600" o:spt="202" path="m,l,21600r21600,l21600,xe">
                <v:stroke joinstyle="miter"/>
                <v:path gradientshapeok="t" o:connecttype="rect"/>
              </v:shapetype>
              <v:shape id="Text Box 1" o:spid="_x0000_s1026" type="#_x0000_t202" style="position:absolute;margin-left:-10.3pt;margin-top:28.95pt;width:555.85pt;height:154.9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" fillcolor="window" strokecolor="#2e75b6" strokeweight="2.25pt">
                <v:textbox>
                  <w:txbxContent>
                    <w:p w:rsidR="00D85353" w:rsidRPr="00417280" w:rsidRDefault="00D85353" w:rsidP="00D85353">
                      <w:pPr>
                        <w:spacing w:line="276" w:lineRule="auto"/>
                        <w:rPr>
                          <w:b/>
                          <w:color w:val="2E74B5" w:themeColor="accent1" w:themeShade="BF"/>
                          <w:sz w:val="28"/>
                        </w:rPr>
                      </w:pPr>
                      <w:bookmarkStart w:id="1" w:name="_GoBack"/>
                      <w:r w:rsidRPr="00417280">
                        <w:rPr>
                          <w:b/>
                          <w:color w:val="2E74B5" w:themeColor="accent1" w:themeShade="BF"/>
                          <w:sz w:val="28"/>
                        </w:rPr>
                        <w:t xml:space="preserve">Notes and Observations:  </w:t>
                      </w:r>
                    </w:p>
                    <w:p w:rsidR="001E1402" w:rsidRDefault="00CB57D0" w:rsidP="001E1402">
                      <w:pPr>
                        <w:pStyle w:val="ListParagraph"/>
                        <w:numPr>
                          <w:ilvl w:val="0"/>
                          <w:numId w:val="1"/>
                        </w:numPr>
                        <w:spacing w:line="276" w:lineRule="auto"/>
                        <w:rPr>
                          <w:color w:val="2E74B5" w:themeColor="accent1" w:themeShade="BF"/>
                          <w:sz w:val="28"/>
                        </w:rPr>
                      </w:pPr>
                      <w:r>
                        <w:rPr>
                          <w:color w:val="2E74B5" w:themeColor="accent1" w:themeShade="BF"/>
                          <w:sz w:val="28"/>
                        </w:rPr>
                        <w:t xml:space="preserve">The “goodly castles” referenced in verse 10 is actually a reference to the circular encampments of nomadic tribes.  The destruction of fortified cities as well as major encampments would help prevent a serious uprising later.  </w:t>
                      </w:r>
                    </w:p>
                    <w:p w:rsidR="00CB57D0" w:rsidRPr="001E1402" w:rsidRDefault="00CB57D0" w:rsidP="001E1402">
                      <w:pPr>
                        <w:pStyle w:val="ListParagraph"/>
                        <w:numPr>
                          <w:ilvl w:val="0"/>
                          <w:numId w:val="1"/>
                        </w:numPr>
                        <w:spacing w:line="276" w:lineRule="auto"/>
                        <w:rPr>
                          <w:color w:val="2E74B5" w:themeColor="accent1" w:themeShade="BF"/>
                          <w:sz w:val="28"/>
                        </w:rPr>
                      </w:pPr>
                      <w:r>
                        <w:rPr>
                          <w:color w:val="2E74B5" w:themeColor="accent1" w:themeShade="BF"/>
                          <w:sz w:val="28"/>
                        </w:rPr>
                        <w:t xml:space="preserve">The entire camp had suffered at the hand of the Midianites; therefore it was proper that even those who had remained in the camp rather than going into battle should receive a share of the spoils.  </w:t>
                      </w:r>
                    </w:p>
                    <w:bookmarkEnd w:id="1"/>
                    <w:p w:rsidR="00D85353" w:rsidRDefault="00D85353" w:rsidP="00D85353"/>
                  </w:txbxContent>
                </v:textbox>
                <w10:wrap type="tight"/>
              </v:shape>
            </w:pict>
          </mc:Fallback>
        </mc:AlternateContent>
      </w:r>
    </w:p>
    <w:sectPr w:rsidR="00D85353" w:rsidSect="00417280">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1C4" w:rsidRDefault="003711C4" w:rsidP="003711C4">
      <w:pPr>
        <w:spacing w:after="0" w:line="240" w:lineRule="auto"/>
      </w:pPr>
      <w:r>
        <w:separator/>
      </w:r>
    </w:p>
  </w:endnote>
  <w:endnote w:type="continuationSeparator" w:id="0">
    <w:p w:rsidR="003711C4" w:rsidRDefault="003711C4" w:rsidP="00371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1C4" w:rsidRDefault="003711C4" w:rsidP="003711C4">
      <w:pPr>
        <w:spacing w:after="0" w:line="240" w:lineRule="auto"/>
      </w:pPr>
      <w:r>
        <w:separator/>
      </w:r>
    </w:p>
  </w:footnote>
  <w:footnote w:type="continuationSeparator" w:id="0">
    <w:p w:rsidR="003711C4" w:rsidRDefault="003711C4" w:rsidP="003711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1C4" w:rsidRDefault="003A1871" w:rsidP="00417280">
    <w:pPr>
      <w:pStyle w:val="Header"/>
      <w:jc w:val="center"/>
    </w:pPr>
    <w:r>
      <w:t>Wilderness Wandering</w:t>
    </w:r>
    <w:r w:rsidR="00F2790C">
      <w:t>s 1</w:t>
    </w:r>
    <w:r w:rsidR="0093146D">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6C77BE"/>
    <w:multiLevelType w:val="hybridMultilevel"/>
    <w:tmpl w:val="F864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4B"/>
    <w:rsid w:val="00016E7C"/>
    <w:rsid w:val="000A0F79"/>
    <w:rsid w:val="000A2164"/>
    <w:rsid w:val="001B192D"/>
    <w:rsid w:val="001C61E0"/>
    <w:rsid w:val="001D2D4F"/>
    <w:rsid w:val="001E1402"/>
    <w:rsid w:val="00220735"/>
    <w:rsid w:val="003711C4"/>
    <w:rsid w:val="003936FB"/>
    <w:rsid w:val="003A1871"/>
    <w:rsid w:val="003E34EE"/>
    <w:rsid w:val="003F3601"/>
    <w:rsid w:val="00400317"/>
    <w:rsid w:val="00417280"/>
    <w:rsid w:val="00436A3F"/>
    <w:rsid w:val="00462330"/>
    <w:rsid w:val="004736C8"/>
    <w:rsid w:val="004945B1"/>
    <w:rsid w:val="00535E61"/>
    <w:rsid w:val="00583D69"/>
    <w:rsid w:val="00593211"/>
    <w:rsid w:val="00604A64"/>
    <w:rsid w:val="006225F3"/>
    <w:rsid w:val="0062636A"/>
    <w:rsid w:val="006326AA"/>
    <w:rsid w:val="006800E6"/>
    <w:rsid w:val="006805D7"/>
    <w:rsid w:val="006D2326"/>
    <w:rsid w:val="006E0D0F"/>
    <w:rsid w:val="006E2418"/>
    <w:rsid w:val="00707D19"/>
    <w:rsid w:val="00731C44"/>
    <w:rsid w:val="0076124B"/>
    <w:rsid w:val="0076624F"/>
    <w:rsid w:val="00773159"/>
    <w:rsid w:val="007879C6"/>
    <w:rsid w:val="0080065F"/>
    <w:rsid w:val="00800FF8"/>
    <w:rsid w:val="00890091"/>
    <w:rsid w:val="00893C51"/>
    <w:rsid w:val="008A0C24"/>
    <w:rsid w:val="0090216A"/>
    <w:rsid w:val="0093146D"/>
    <w:rsid w:val="009C3595"/>
    <w:rsid w:val="009C3A2A"/>
    <w:rsid w:val="009C7561"/>
    <w:rsid w:val="009F6C04"/>
    <w:rsid w:val="00A102C9"/>
    <w:rsid w:val="00A4399D"/>
    <w:rsid w:val="00A74A10"/>
    <w:rsid w:val="00AD7EA5"/>
    <w:rsid w:val="00B05798"/>
    <w:rsid w:val="00B31FB0"/>
    <w:rsid w:val="00BB00A4"/>
    <w:rsid w:val="00BD7745"/>
    <w:rsid w:val="00BF3916"/>
    <w:rsid w:val="00C10772"/>
    <w:rsid w:val="00C54E5B"/>
    <w:rsid w:val="00C6600F"/>
    <w:rsid w:val="00CB57D0"/>
    <w:rsid w:val="00CE5098"/>
    <w:rsid w:val="00D07608"/>
    <w:rsid w:val="00D257FB"/>
    <w:rsid w:val="00D708AC"/>
    <w:rsid w:val="00D85353"/>
    <w:rsid w:val="00D94FE2"/>
    <w:rsid w:val="00DB1115"/>
    <w:rsid w:val="00DF45C9"/>
    <w:rsid w:val="00EF267A"/>
    <w:rsid w:val="00F036A8"/>
    <w:rsid w:val="00F2790C"/>
    <w:rsid w:val="00F72695"/>
    <w:rsid w:val="00F8763D"/>
    <w:rsid w:val="00FA76DD"/>
    <w:rsid w:val="00FD22AD"/>
    <w:rsid w:val="00FD5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chartTrackingRefBased/>
  <w15:docId w15:val="{79ABEAE7-876B-4169-B418-41A423B6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1C4"/>
  </w:style>
  <w:style w:type="paragraph" w:styleId="Footer">
    <w:name w:val="footer"/>
    <w:basedOn w:val="Normal"/>
    <w:link w:val="FooterChar"/>
    <w:uiPriority w:val="99"/>
    <w:unhideWhenUsed/>
    <w:rsid w:val="00371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1C4"/>
  </w:style>
  <w:style w:type="paragraph" w:styleId="BalloonText">
    <w:name w:val="Balloon Text"/>
    <w:basedOn w:val="Normal"/>
    <w:link w:val="BalloonTextChar"/>
    <w:uiPriority w:val="99"/>
    <w:semiHidden/>
    <w:unhideWhenUsed/>
    <w:rsid w:val="00FA7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6DD"/>
    <w:rPr>
      <w:rFonts w:ascii="Segoe UI" w:hAnsi="Segoe UI" w:cs="Segoe UI"/>
      <w:sz w:val="18"/>
      <w:szCs w:val="18"/>
    </w:rPr>
  </w:style>
  <w:style w:type="paragraph" w:styleId="ListParagraph">
    <w:name w:val="List Paragraph"/>
    <w:basedOn w:val="Normal"/>
    <w:uiPriority w:val="34"/>
    <w:qFormat/>
    <w:rsid w:val="001E14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DE322-4E8A-4817-8278-8065D3DE5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846</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2020-09-23T22:40:00Z</cp:lastPrinted>
  <dcterms:created xsi:type="dcterms:W3CDTF">2020-10-28T21:26:00Z</dcterms:created>
  <dcterms:modified xsi:type="dcterms:W3CDTF">2020-10-28T21:59:00Z</dcterms:modified>
</cp:coreProperties>
</file>