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3936FB">
        <w:rPr>
          <w:b/>
          <w:sz w:val="32"/>
        </w:rPr>
        <w:t>1</w:t>
      </w:r>
      <w:r w:rsidR="008030EE">
        <w:rPr>
          <w:b/>
          <w:sz w:val="32"/>
        </w:rPr>
        <w:t>7</w:t>
      </w:r>
      <w:r w:rsidR="00DF45C9">
        <w:rPr>
          <w:b/>
          <w:sz w:val="32"/>
        </w:rPr>
        <w:t xml:space="preserve">—Prepare for </w:t>
      </w:r>
      <w:r w:rsidR="00B7037D">
        <w:rPr>
          <w:b/>
          <w:sz w:val="32"/>
        </w:rPr>
        <w:t>11</w:t>
      </w:r>
      <w:r w:rsidR="003A1871">
        <w:rPr>
          <w:b/>
          <w:sz w:val="32"/>
        </w:rPr>
        <w:t>/</w:t>
      </w:r>
      <w:r w:rsidR="008030EE">
        <w:rPr>
          <w:b/>
          <w:sz w:val="32"/>
        </w:rPr>
        <w:t>25</w:t>
      </w:r>
      <w:r w:rsidR="001B192D">
        <w:rPr>
          <w:b/>
          <w:sz w:val="32"/>
        </w:rPr>
        <w:t>/20</w:t>
      </w:r>
    </w:p>
    <w:p w:rsidR="00FB74B4" w:rsidRDefault="00FB74B4" w:rsidP="00FB74B4">
      <w:pPr>
        <w:jc w:val="center"/>
        <w:rPr>
          <w:b/>
          <w:sz w:val="32"/>
          <w:u w:val="single"/>
        </w:rPr>
      </w:pPr>
      <w:r>
        <w:rPr>
          <w:sz w:val="32"/>
        </w:rPr>
        <w:t xml:space="preserve">Read:  </w:t>
      </w:r>
      <w:r>
        <w:rPr>
          <w:b/>
          <w:sz w:val="32"/>
          <w:u w:val="single"/>
        </w:rPr>
        <w:t>Pa</w:t>
      </w:r>
      <w:r w:rsidR="008030EE">
        <w:rPr>
          <w:b/>
          <w:sz w:val="32"/>
          <w:u w:val="single"/>
        </w:rPr>
        <w:t>triarchs and Prophets Chapter 43: “The Death of Moses</w:t>
      </w:r>
      <w:r>
        <w:rPr>
          <w:b/>
          <w:sz w:val="32"/>
          <w:u w:val="single"/>
        </w:rPr>
        <w:t>”</w:t>
      </w:r>
    </w:p>
    <w:p w:rsidR="00FB74B4" w:rsidRDefault="00FB74B4" w:rsidP="00FB74B4">
      <w:pPr>
        <w:jc w:val="center"/>
        <w:rPr>
          <w:sz w:val="32"/>
        </w:rPr>
      </w:pPr>
      <w:r>
        <w:rPr>
          <w:b/>
          <w:sz w:val="32"/>
          <w:u w:val="single"/>
        </w:rPr>
        <w:t>Deuteronomy 3</w:t>
      </w:r>
      <w:r w:rsidR="008030EE">
        <w:rPr>
          <w:b/>
          <w:sz w:val="32"/>
          <w:u w:val="single"/>
        </w:rPr>
        <w:t>4</w:t>
      </w:r>
    </w:p>
    <w:p w:rsidR="00AD7EA5" w:rsidRPr="009C3A2A" w:rsidRDefault="008030EE" w:rsidP="00AD7EA5">
      <w:pPr>
        <w:spacing w:line="276" w:lineRule="auto"/>
        <w:rPr>
          <w:b/>
          <w:sz w:val="28"/>
        </w:rPr>
      </w:pPr>
      <w:r>
        <w:rPr>
          <w:b/>
          <w:sz w:val="28"/>
        </w:rPr>
        <w:t xml:space="preserve">When Moses looks out over Canaan, from the top of the mountain, what does he see?  Why?  See Patriarchs and Prophets.  </w:t>
      </w:r>
    </w:p>
    <w:p w:rsidR="00417280" w:rsidRDefault="009F74FC" w:rsidP="009C3A2A">
      <w:pPr>
        <w:spacing w:line="276" w:lineRule="auto"/>
        <w:rPr>
          <w:sz w:val="28"/>
        </w:rPr>
      </w:pPr>
      <w:r>
        <w:rPr>
          <w:sz w:val="28"/>
        </w:rPr>
        <w:t>He saw a panoramic view of the Promised Land, Canaan.  “N</w:t>
      </w:r>
      <w:r w:rsidRPr="009F74FC">
        <w:rPr>
          <w:sz w:val="28"/>
        </w:rPr>
        <w:t>ot as it then appeared, but as it would become, with God's blessing upon it, in the possession of Israel. He seemed t</w:t>
      </w:r>
      <w:r>
        <w:rPr>
          <w:sz w:val="28"/>
        </w:rPr>
        <w:t xml:space="preserve">o be looking upon a second Eden.”  The Lord showed it all to him.  Moses certainly wouldn’t have been able to see the entire expanse of the land with his human eyesight, but Deut. 34:1-4 tells us that he saw all of it.  Ellen White says he “saw the chosen people established in Canaan, each of the tribes in its own possession.”  Patriarchs and Prophets adds that he also foresaw their history, their apostasy and punishment, their captivity and restoration, and their subjection to Rome.  Moses was further granted a preview of Christ’s birth, His ministry, and His crucifixion.  </w:t>
      </w:r>
      <w:r w:rsidR="008F771D">
        <w:rPr>
          <w:sz w:val="28"/>
        </w:rPr>
        <w:t xml:space="preserve">Apparently it was revealed to Moses that he himself would be resurrected and taken to heaven, and that he would be one of those waiting to receive Christ back into heaven at His triumphal return after the resurrection.  An overview of the Christian era also passed before Moses, in which those who proclaim themselves followers of Christ discard His law.  And ultimately he was given a vison of the Second Coming and of the earth made new, the magnificent fulfillment of every promise given to the people of Israel.  Then Moses died.  </w:t>
      </w:r>
    </w:p>
    <w:p w:rsidR="00AD7EA5" w:rsidRPr="009C3A2A" w:rsidRDefault="00C346E1" w:rsidP="00AD7EA5">
      <w:pPr>
        <w:spacing w:line="276" w:lineRule="auto"/>
        <w:rPr>
          <w:b/>
          <w:sz w:val="28"/>
        </w:rPr>
      </w:pPr>
      <w:r>
        <w:rPr>
          <w:b/>
          <w:sz w:val="28"/>
        </w:rPr>
        <w:t xml:space="preserve">Who buried Moses?  Where?  Why?  </w:t>
      </w:r>
    </w:p>
    <w:p w:rsidR="00BA30E4" w:rsidRDefault="008F771D" w:rsidP="009C3A2A">
      <w:pPr>
        <w:spacing w:line="276" w:lineRule="auto"/>
        <w:rPr>
          <w:sz w:val="28"/>
        </w:rPr>
      </w:pPr>
      <w:r>
        <w:rPr>
          <w:sz w:val="28"/>
        </w:rPr>
        <w:t xml:space="preserve">Apparently God </w:t>
      </w:r>
      <w:r w:rsidR="005B31CC">
        <w:rPr>
          <w:sz w:val="28"/>
        </w:rPr>
        <w:t xml:space="preserve">was responsible for Moses’ burial, although Patriarchs and Prophets specified that it was the angels of God who </w:t>
      </w:r>
      <w:r>
        <w:rPr>
          <w:sz w:val="28"/>
        </w:rPr>
        <w:t>buried him</w:t>
      </w:r>
      <w:r w:rsidR="005B31CC">
        <w:rPr>
          <w:sz w:val="28"/>
        </w:rPr>
        <w:t>.  Moses’ burial was</w:t>
      </w:r>
      <w:r>
        <w:rPr>
          <w:sz w:val="28"/>
        </w:rPr>
        <w:t xml:space="preserve"> </w:t>
      </w:r>
      <w:r w:rsidR="005B31CC">
        <w:rPr>
          <w:sz w:val="28"/>
        </w:rPr>
        <w:t>“in a valley in the land of Moab,” but no one knew exactly where.  Patriarchs and Prophets states, “</w:t>
      </w:r>
      <w:r w:rsidR="005B31CC" w:rsidRPr="005B31CC">
        <w:rPr>
          <w:sz w:val="28"/>
        </w:rPr>
        <w:t xml:space="preserve">Many who had been unwilling to heed the counsels of Moses while he was with them would have been in danger </w:t>
      </w:r>
      <w:r w:rsidR="005B31CC">
        <w:rPr>
          <w:sz w:val="28"/>
        </w:rPr>
        <w:t xml:space="preserve">of committing idolatry </w:t>
      </w:r>
      <w:r w:rsidR="005B31CC" w:rsidRPr="005B31CC">
        <w:rPr>
          <w:sz w:val="28"/>
        </w:rPr>
        <w:t xml:space="preserve">over his dead body had they known the place of his burial. </w:t>
      </w:r>
      <w:r w:rsidR="005B31CC">
        <w:rPr>
          <w:sz w:val="28"/>
        </w:rPr>
        <w:t xml:space="preserve"> </w:t>
      </w:r>
      <w:r w:rsidR="005B31CC" w:rsidRPr="005B31CC">
        <w:rPr>
          <w:sz w:val="28"/>
        </w:rPr>
        <w:t>For this reason it was concealed from men.</w:t>
      </w:r>
      <w:r w:rsidR="005B31CC">
        <w:rPr>
          <w:sz w:val="28"/>
        </w:rPr>
        <w:t>”  Moses had been a man of great faith, a mighty prophet, a loving caretaker, a wise guide, a minister of unparalleled integrity, and an inspiring leader.  According to Deut. 34:10, “</w:t>
      </w:r>
      <w:r w:rsidR="005B31CC" w:rsidRPr="005B31CC">
        <w:rPr>
          <w:sz w:val="28"/>
        </w:rPr>
        <w:t xml:space="preserve">There arose not a prophet since in Israel like unto Moses, whom </w:t>
      </w:r>
      <w:r w:rsidR="005B31CC">
        <w:rPr>
          <w:sz w:val="28"/>
        </w:rPr>
        <w:t xml:space="preserve">the Lord knew face to face.”  Moses stands as a powerful example to us, but he is absolutely not to be worshipped.  Even his remains were hidden, lest some grisly remnants should be worshipped as idols.  </w:t>
      </w:r>
      <w:r w:rsidR="00BA30E4">
        <w:rPr>
          <w:sz w:val="28"/>
        </w:rPr>
        <w:t xml:space="preserve">This should really give us a clear understanding of God’s view on “relics,” which some churches have erroneously encouraged.  Moses certainly was a saint of God, but God Himself suppressed knowledge of his burying place to prevent the idolatry of relics.    </w:t>
      </w:r>
    </w:p>
    <w:p w:rsidR="009C3A2A" w:rsidRPr="009C3A2A" w:rsidRDefault="00C346E1" w:rsidP="009C3A2A">
      <w:pPr>
        <w:spacing w:line="276" w:lineRule="auto"/>
        <w:rPr>
          <w:b/>
          <w:sz w:val="28"/>
        </w:rPr>
      </w:pPr>
      <w:r>
        <w:rPr>
          <w:b/>
          <w:sz w:val="28"/>
        </w:rPr>
        <w:lastRenderedPageBreak/>
        <w:t xml:space="preserve">Why did Moses have to die?  What was the original plan?  See </w:t>
      </w:r>
      <w:r w:rsidR="00FB74B4">
        <w:rPr>
          <w:b/>
          <w:sz w:val="28"/>
        </w:rPr>
        <w:t>Patriarchs and Prophets</w:t>
      </w:r>
      <w:r>
        <w:rPr>
          <w:b/>
          <w:sz w:val="28"/>
        </w:rPr>
        <w:t xml:space="preserve">.  </w:t>
      </w:r>
      <w:r w:rsidR="00FB74B4">
        <w:rPr>
          <w:b/>
          <w:sz w:val="28"/>
        </w:rPr>
        <w:t xml:space="preserve">  </w:t>
      </w:r>
    </w:p>
    <w:p w:rsidR="009C3A2A" w:rsidRDefault="00BA30E4" w:rsidP="009C3A2A">
      <w:pPr>
        <w:spacing w:line="276" w:lineRule="auto"/>
        <w:rPr>
          <w:sz w:val="28"/>
        </w:rPr>
      </w:pPr>
      <w:r>
        <w:rPr>
          <w:sz w:val="28"/>
        </w:rPr>
        <w:t xml:space="preserve">The original plan was that Moses would be translated without seeing death.  Unfortunately, like so many of God’s plans, God’s people messed it up!  Moses failed to give God the glory in bringing water from the rock at Kadesh.  This one sin prevented him from entering Canaan, and it interfered with the plan to allow Moses to be translated without death.  Of course, it’s quite possible that the plan for each one of us was to be translated without death… and we’ve simply interfered with it.  Sin causes death, as we know.  But apparently, even confessed and forgiven sin causes (strictly temporary) death.  </w:t>
      </w:r>
    </w:p>
    <w:p w:rsidR="006805D7" w:rsidRPr="00593211" w:rsidRDefault="00C346E1" w:rsidP="00417280">
      <w:pPr>
        <w:spacing w:line="276" w:lineRule="auto"/>
        <w:rPr>
          <w:b/>
          <w:sz w:val="28"/>
        </w:rPr>
      </w:pPr>
      <w:r>
        <w:rPr>
          <w:b/>
          <w:sz w:val="28"/>
        </w:rPr>
        <w:t xml:space="preserve">According to Ellen White, there was quite a battle over Moses.  Who fought this battle?  Why were they fighting?  Who won?  </w:t>
      </w:r>
    </w:p>
    <w:p w:rsidR="00417280" w:rsidRDefault="00BA30E4" w:rsidP="00417280">
      <w:pPr>
        <w:spacing w:line="276" w:lineRule="auto"/>
        <w:rPr>
          <w:sz w:val="28"/>
        </w:rPr>
      </w:pPr>
      <w:r>
        <w:rPr>
          <w:sz w:val="28"/>
        </w:rPr>
        <w:t xml:space="preserve">At this </w:t>
      </w:r>
      <w:r w:rsidR="006C480C">
        <w:rPr>
          <w:sz w:val="28"/>
        </w:rPr>
        <w:t>point in history, death had always been permanent.  Satan figured that anyone who died was his—a victory in his battle against Christ.  God had never raised anyone from the dead before.  And so, for the first time, Christ was about to break the power of the grave.  He came with shining angels to get Moses.  Satan apparently thought that in causing Moses to sin against God and “come under the dominion of death,” he had taken Moses as his prisoner permanently.  Satan began to protest Christ’s actions, arguing that Moses had sinned and was thus unfit to be with God.  But Christ didn’t argue with him, only saying “The Lord rebuke thee,” and going on with His work.  He brought Moses back from the dead.  As Patriarchs and Prophets puts it, “</w:t>
      </w:r>
      <w:r w:rsidR="006C480C" w:rsidRPr="006C480C">
        <w:rPr>
          <w:sz w:val="28"/>
        </w:rPr>
        <w:t>Here was an evidence that Satan could not controvert, of the supremacy of the Son of God. The resurrection was forever made certain. Satan was despoiled of his prey; the righteous dead would live again.</w:t>
      </w:r>
      <w:r w:rsidR="006C480C">
        <w:rPr>
          <w:sz w:val="28"/>
        </w:rPr>
        <w:t xml:space="preserve">”  </w:t>
      </w:r>
    </w:p>
    <w:p w:rsidR="00417280" w:rsidRDefault="00C346E1" w:rsidP="00417280">
      <w:pPr>
        <w:spacing w:line="276" w:lineRule="auto"/>
        <w:rPr>
          <w:b/>
          <w:sz w:val="28"/>
        </w:rPr>
      </w:pPr>
      <w:r>
        <w:rPr>
          <w:b/>
          <w:sz w:val="28"/>
        </w:rPr>
        <w:t xml:space="preserve">What does this tell us about God’s justice and God’s mercy?  </w:t>
      </w:r>
    </w:p>
    <w:p w:rsidR="008D4BED" w:rsidRDefault="008D4BED" w:rsidP="008D4BED">
      <w:pPr>
        <w:spacing w:line="276" w:lineRule="auto"/>
        <w:rPr>
          <w:sz w:val="28"/>
        </w:rPr>
      </w:pPr>
      <w:r>
        <w:rPr>
          <w:sz w:val="28"/>
        </w:rPr>
        <w:t xml:space="preserve">I can hardly do better than to quote Patriarchs and Prophets:  </w:t>
      </w:r>
    </w:p>
    <w:p w:rsidR="008D4BED" w:rsidRPr="008D4BED" w:rsidRDefault="008D4BED" w:rsidP="008D4BED">
      <w:pPr>
        <w:spacing w:line="276" w:lineRule="auto"/>
        <w:rPr>
          <w:sz w:val="28"/>
        </w:rPr>
      </w:pPr>
      <w:r>
        <w:rPr>
          <w:sz w:val="28"/>
        </w:rPr>
        <w:t>“</w:t>
      </w:r>
      <w:r w:rsidRPr="008D4BED">
        <w:rPr>
          <w:sz w:val="28"/>
        </w:rPr>
        <w:t>Never, till exemplified in the sacrifice of Christ, were the justice and the love of God more strikingly displayed than in His dealings with Moses. God shut Moses out of Canaan, to teach a lesson which should never be forgotten—that He requires exact obedience, and that men are to beware of taking to themselves the glory which is due to their Maker. He could not grant the prayer of Moses that he might share the inheritance of Israel, but He did not forget or forsake His servant. The God of heaven understood the suffering that Moses had endured; He had noted every act of faithful service through those long years of conflict and trial. On the top of Pisgah, God called Moses to an inheritance infinitely more glorious than the earthly Canaan.</w:t>
      </w:r>
    </w:p>
    <w:p w:rsidR="008D4BED" w:rsidRDefault="008D4BED" w:rsidP="008D4BED">
      <w:pPr>
        <w:spacing w:line="276" w:lineRule="auto"/>
        <w:rPr>
          <w:sz w:val="28"/>
        </w:rPr>
      </w:pPr>
      <w:r w:rsidRPr="008D4BED">
        <w:rPr>
          <w:sz w:val="28"/>
        </w:rPr>
        <w:t xml:space="preserve">Upon the mount of transfiguration Moses was present with Elijah, who had been translated. They were sent as bearers of light and glory from the Father to His Son. And thus the prayer of </w:t>
      </w:r>
      <w:r w:rsidRPr="008D4BED">
        <w:rPr>
          <w:sz w:val="28"/>
        </w:rPr>
        <w:lastRenderedPageBreak/>
        <w:t>Moses, uttered so many centuries before, was at last fulfilled. He stood upon the "goodly mountain," within the heritage of his people, bearing witness to Him in whom all the promises to Israel centered. Such is the last scene revealed to mortal vision in the history of that man so highly honored of Heaven.</w:t>
      </w:r>
      <w:r>
        <w:rPr>
          <w:sz w:val="28"/>
        </w:rPr>
        <w:t xml:space="preserve">”  </w:t>
      </w:r>
    </w:p>
    <w:p w:rsidR="008D4BED" w:rsidRPr="008D4BED" w:rsidRDefault="008D4BED" w:rsidP="008D4BED">
      <w:pPr>
        <w:spacing w:line="276" w:lineRule="auto"/>
        <w:rPr>
          <w:sz w:val="28"/>
        </w:rPr>
      </w:pPr>
      <w:r>
        <w:rPr>
          <w:sz w:val="28"/>
        </w:rPr>
        <w:t>Our God is a God of absolute Justice.  And absolute Mercy.  These things seem to us to conflict most of the time, but in Him both mee</w:t>
      </w:r>
      <w:r w:rsidR="00E06B4C">
        <w:rPr>
          <w:sz w:val="28"/>
        </w:rPr>
        <w:t xml:space="preserve">t and are perfectly fulfilled.  That we have such trouble reconciling the two suggests how far we have to go before we are like Him!  But as we keep progressing daily toward the people that He would have us be, we will undoubtedly be able to bring both justice and mercy into better alignment in our own lives!  </w:t>
      </w:r>
    </w:p>
    <w:p w:rsidR="00D85353" w:rsidRDefault="00D85353" w:rsidP="00417280">
      <w:pPr>
        <w:spacing w:line="276" w:lineRule="auto"/>
        <w:rPr>
          <w:sz w:val="28"/>
        </w:rPr>
      </w:pPr>
      <w:r>
        <w:rPr>
          <w:noProof/>
          <w:sz w:val="28"/>
        </w:rPr>
        <mc:AlternateContent>
          <mc:Choice Requires="wps">
            <w:drawing>
              <wp:anchor distT="0" distB="0" distL="114300" distR="114300" simplePos="0" relativeHeight="251659264" behindDoc="1" locked="0" layoutInCell="1" allowOverlap="1" wp14:anchorId="4B2E582C" wp14:editId="4BF95D89">
                <wp:simplePos x="0" y="0"/>
                <wp:positionH relativeFrom="column">
                  <wp:posOffset>-123190</wp:posOffset>
                </wp:positionH>
                <wp:positionV relativeFrom="paragraph">
                  <wp:posOffset>375285</wp:posOffset>
                </wp:positionV>
                <wp:extent cx="7059295" cy="2804160"/>
                <wp:effectExtent l="19050" t="19050" r="27305" b="15240"/>
                <wp:wrapTight wrapText="bothSides">
                  <wp:wrapPolygon edited="0">
                    <wp:start x="-58" y="-147"/>
                    <wp:lineTo x="-58" y="21571"/>
                    <wp:lineTo x="21625" y="21571"/>
                    <wp:lineTo x="21625" y="-147"/>
                    <wp:lineTo x="-58" y="-147"/>
                  </wp:wrapPolygon>
                </wp:wrapTight>
                <wp:docPr id="1" name="Text Box 1"/>
                <wp:cNvGraphicFramePr/>
                <a:graphic xmlns:a="http://schemas.openxmlformats.org/drawingml/2006/main">
                  <a:graphicData uri="http://schemas.microsoft.com/office/word/2010/wordprocessingShape">
                    <wps:wsp>
                      <wps:cNvSpPr txBox="1"/>
                      <wps:spPr>
                        <a:xfrm>
                          <a:off x="0" y="0"/>
                          <a:ext cx="7059295" cy="2804160"/>
                        </a:xfrm>
                        <a:prstGeom prst="rect">
                          <a:avLst/>
                        </a:prstGeom>
                        <a:solidFill>
                          <a:sysClr val="window" lastClr="FFFFFF"/>
                        </a:solidFill>
                        <a:ln w="28575">
                          <a:solidFill>
                            <a:srgbClr val="5B9BD5">
                              <a:lumMod val="75000"/>
                            </a:srgbClr>
                          </a:solidFill>
                        </a:ln>
                        <a:effectLst/>
                      </wps:spPr>
                      <wps:txb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D85353" w:rsidRDefault="00E06B4C" w:rsidP="00E06B4C">
                            <w:pPr>
                              <w:pStyle w:val="ListParagraph"/>
                              <w:numPr>
                                <w:ilvl w:val="0"/>
                                <w:numId w:val="1"/>
                              </w:numPr>
                              <w:rPr>
                                <w:color w:val="2E74B5" w:themeColor="accent1" w:themeShade="BF"/>
                                <w:sz w:val="28"/>
                              </w:rPr>
                            </w:pPr>
                            <w:r>
                              <w:rPr>
                                <w:color w:val="2E74B5" w:themeColor="accent1" w:themeShade="BF"/>
                                <w:sz w:val="28"/>
                              </w:rPr>
                              <w:t xml:space="preserve">“And Moses was an hundred and twenty years old when he died:  his eye was not dim, nor his natural force abated.”  Which should go a long way to demonstrate to us the effects of God in our lives!  Sin brings sickness, sorrow, suffering, and ultimately death.  Moses had lived (with certain major exceptions) in harmony with God and was therefore youthful and vigorous in his twelfth decade.  </w:t>
                            </w:r>
                          </w:p>
                          <w:p w:rsidR="00C369D9" w:rsidRDefault="00E06B4C" w:rsidP="00E06B4C">
                            <w:pPr>
                              <w:pStyle w:val="ListParagraph"/>
                              <w:numPr>
                                <w:ilvl w:val="0"/>
                                <w:numId w:val="1"/>
                              </w:numPr>
                              <w:rPr>
                                <w:color w:val="2E74B5" w:themeColor="accent1" w:themeShade="BF"/>
                                <w:sz w:val="28"/>
                              </w:rPr>
                            </w:pPr>
                            <w:r>
                              <w:rPr>
                                <w:color w:val="2E74B5" w:themeColor="accent1" w:themeShade="BF"/>
                                <w:sz w:val="28"/>
                              </w:rPr>
                              <w:t>As far as human companionship was concerned, Moses was by himself at his death.  But he can hardly be said to have been alone!  Death is never optimal for us—we were made to live forever—but if it comes when one is in intimate communion with the Sp</w:t>
                            </w:r>
                            <w:r w:rsidR="00B42AB0">
                              <w:rPr>
                                <w:color w:val="2E74B5" w:themeColor="accent1" w:themeShade="BF"/>
                                <w:sz w:val="28"/>
                              </w:rPr>
                              <w:t xml:space="preserve">irit of God, there is no fear.  For someone closely connected with God, death is a triumphant and temporary </w:t>
                            </w:r>
                          </w:p>
                          <w:p w:rsidR="00E06B4C" w:rsidRPr="00E06B4C" w:rsidRDefault="00B42AB0" w:rsidP="00E06B4C">
                            <w:pPr>
                              <w:pStyle w:val="ListParagraph"/>
                              <w:numPr>
                                <w:ilvl w:val="0"/>
                                <w:numId w:val="1"/>
                              </w:numPr>
                              <w:rPr>
                                <w:color w:val="2E74B5" w:themeColor="accent1" w:themeShade="BF"/>
                                <w:sz w:val="28"/>
                              </w:rPr>
                            </w:pPr>
                            <w:bookmarkStart w:id="0" w:name="_GoBack"/>
                            <w:bookmarkEnd w:id="0"/>
                            <w:r>
                              <w:rPr>
                                <w:color w:val="2E74B5" w:themeColor="accent1" w:themeShade="BF"/>
                                <w:sz w:val="28"/>
                              </w:rPr>
                              <w:t xml:space="preserve">end, full of hope.  </w:t>
                            </w:r>
                          </w:p>
                          <w:p w:rsidR="00E06B4C" w:rsidRDefault="00E06B4C" w:rsidP="00D85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2E582C" id="_x0000_t202" coordsize="21600,21600" o:spt="202" path="m,l,21600r21600,l21600,xe">
                <v:stroke joinstyle="miter"/>
                <v:path gradientshapeok="t" o:connecttype="rect"/>
              </v:shapetype>
              <v:shape id="Text Box 1" o:spid="_x0000_s1026" type="#_x0000_t202" style="position:absolute;margin-left:-9.7pt;margin-top:29.55pt;width:555.85pt;height:220.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" fillcolor="window" strokecolor="#2e75b6" strokeweight="2.25pt">
                <v:textbo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D85353" w:rsidRDefault="00E06B4C" w:rsidP="00E06B4C">
                      <w:pPr>
                        <w:pStyle w:val="ListParagraph"/>
                        <w:numPr>
                          <w:ilvl w:val="0"/>
                          <w:numId w:val="1"/>
                        </w:numPr>
                        <w:rPr>
                          <w:color w:val="2E74B5" w:themeColor="accent1" w:themeShade="BF"/>
                          <w:sz w:val="28"/>
                        </w:rPr>
                      </w:pPr>
                      <w:r>
                        <w:rPr>
                          <w:color w:val="2E74B5" w:themeColor="accent1" w:themeShade="BF"/>
                          <w:sz w:val="28"/>
                        </w:rPr>
                        <w:t xml:space="preserve">“And Moses was an hundred and twenty years old when he died:  his eye was not dim, nor his natural force abated.”  Which should go a long way to demonstrate to us the effects of God in our lives!  Sin brings sickness, sorrow, suffering, and ultimately death.  Moses had lived (with certain major exceptions) in harmony with God and was therefore youthful and vigorous in his twelfth decade.  </w:t>
                      </w:r>
                    </w:p>
                    <w:p w:rsidR="00C369D9" w:rsidRDefault="00E06B4C" w:rsidP="00E06B4C">
                      <w:pPr>
                        <w:pStyle w:val="ListParagraph"/>
                        <w:numPr>
                          <w:ilvl w:val="0"/>
                          <w:numId w:val="1"/>
                        </w:numPr>
                        <w:rPr>
                          <w:color w:val="2E74B5" w:themeColor="accent1" w:themeShade="BF"/>
                          <w:sz w:val="28"/>
                        </w:rPr>
                      </w:pPr>
                      <w:r>
                        <w:rPr>
                          <w:color w:val="2E74B5" w:themeColor="accent1" w:themeShade="BF"/>
                          <w:sz w:val="28"/>
                        </w:rPr>
                        <w:t>As far as human companionship was concerned, Moses was by himself at his death.  But he can hardly be said to have been alone!  Death is never optimal for us—we were made to live forever—but if it comes when one is in intimate communion with the Sp</w:t>
                      </w:r>
                      <w:r w:rsidR="00B42AB0">
                        <w:rPr>
                          <w:color w:val="2E74B5" w:themeColor="accent1" w:themeShade="BF"/>
                          <w:sz w:val="28"/>
                        </w:rPr>
                        <w:t xml:space="preserve">irit of God, there is no fear.  For someone closely connected with God, death is a triumphant and temporary </w:t>
                      </w:r>
                    </w:p>
                    <w:p w:rsidR="00E06B4C" w:rsidRPr="00E06B4C" w:rsidRDefault="00B42AB0" w:rsidP="00E06B4C">
                      <w:pPr>
                        <w:pStyle w:val="ListParagraph"/>
                        <w:numPr>
                          <w:ilvl w:val="0"/>
                          <w:numId w:val="1"/>
                        </w:numPr>
                        <w:rPr>
                          <w:color w:val="2E74B5" w:themeColor="accent1" w:themeShade="BF"/>
                          <w:sz w:val="28"/>
                        </w:rPr>
                      </w:pPr>
                      <w:bookmarkStart w:id="1" w:name="_GoBack"/>
                      <w:bookmarkEnd w:id="1"/>
                      <w:r>
                        <w:rPr>
                          <w:color w:val="2E74B5" w:themeColor="accent1" w:themeShade="BF"/>
                          <w:sz w:val="28"/>
                        </w:rPr>
                        <w:t xml:space="preserve">end, full of hope.  </w:t>
                      </w:r>
                    </w:p>
                    <w:p w:rsidR="00E06B4C" w:rsidRDefault="00E06B4C" w:rsidP="00D85353"/>
                  </w:txbxContent>
                </v:textbox>
                <w10:wrap type="tight"/>
              </v:shape>
            </w:pict>
          </mc:Fallback>
        </mc:AlternateContent>
      </w:r>
    </w:p>
    <w:sectPr w:rsidR="00D85353"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A1871" w:rsidP="00417280">
    <w:pPr>
      <w:pStyle w:val="Header"/>
      <w:jc w:val="center"/>
    </w:pPr>
    <w:r>
      <w:t>Wilderness Wandering</w:t>
    </w:r>
    <w:r w:rsidR="00F2790C">
      <w:t>s 1</w:t>
    </w:r>
    <w:r w:rsidR="008030EE">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B1A4E"/>
    <w:multiLevelType w:val="hybridMultilevel"/>
    <w:tmpl w:val="C03E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16E7C"/>
    <w:rsid w:val="000A0F79"/>
    <w:rsid w:val="000A2164"/>
    <w:rsid w:val="00135A28"/>
    <w:rsid w:val="001B192D"/>
    <w:rsid w:val="001C61E0"/>
    <w:rsid w:val="001D2D4F"/>
    <w:rsid w:val="00220735"/>
    <w:rsid w:val="003711C4"/>
    <w:rsid w:val="003936FB"/>
    <w:rsid w:val="003A1871"/>
    <w:rsid w:val="003E34EE"/>
    <w:rsid w:val="003F3601"/>
    <w:rsid w:val="00400317"/>
    <w:rsid w:val="00417280"/>
    <w:rsid w:val="00436A3F"/>
    <w:rsid w:val="00462330"/>
    <w:rsid w:val="004736C8"/>
    <w:rsid w:val="004945B1"/>
    <w:rsid w:val="00535E61"/>
    <w:rsid w:val="00583D69"/>
    <w:rsid w:val="00593211"/>
    <w:rsid w:val="005B31CC"/>
    <w:rsid w:val="00604A64"/>
    <w:rsid w:val="006225F3"/>
    <w:rsid w:val="0062636A"/>
    <w:rsid w:val="006326AA"/>
    <w:rsid w:val="006800E6"/>
    <w:rsid w:val="006805D7"/>
    <w:rsid w:val="006C480C"/>
    <w:rsid w:val="006D2326"/>
    <w:rsid w:val="006E0D0F"/>
    <w:rsid w:val="006E2418"/>
    <w:rsid w:val="00722566"/>
    <w:rsid w:val="00731C44"/>
    <w:rsid w:val="0076124B"/>
    <w:rsid w:val="0076624F"/>
    <w:rsid w:val="00773159"/>
    <w:rsid w:val="007879C6"/>
    <w:rsid w:val="0080065F"/>
    <w:rsid w:val="00800FF8"/>
    <w:rsid w:val="00802E78"/>
    <w:rsid w:val="008030EE"/>
    <w:rsid w:val="00890091"/>
    <w:rsid w:val="00893C51"/>
    <w:rsid w:val="008A0C24"/>
    <w:rsid w:val="008B6F92"/>
    <w:rsid w:val="008D4BED"/>
    <w:rsid w:val="008F771D"/>
    <w:rsid w:val="0090216A"/>
    <w:rsid w:val="0093146D"/>
    <w:rsid w:val="009C3595"/>
    <w:rsid w:val="009C3A2A"/>
    <w:rsid w:val="009C7561"/>
    <w:rsid w:val="009D6F52"/>
    <w:rsid w:val="009F6C04"/>
    <w:rsid w:val="009F74FC"/>
    <w:rsid w:val="00A4399D"/>
    <w:rsid w:val="00A74A10"/>
    <w:rsid w:val="00AD7EA5"/>
    <w:rsid w:val="00B05798"/>
    <w:rsid w:val="00B31FB0"/>
    <w:rsid w:val="00B42AB0"/>
    <w:rsid w:val="00B7037D"/>
    <w:rsid w:val="00BA30E4"/>
    <w:rsid w:val="00BB5469"/>
    <w:rsid w:val="00BD7745"/>
    <w:rsid w:val="00BF3916"/>
    <w:rsid w:val="00C346E1"/>
    <w:rsid w:val="00C369D9"/>
    <w:rsid w:val="00C54E5B"/>
    <w:rsid w:val="00C6600F"/>
    <w:rsid w:val="00D257FB"/>
    <w:rsid w:val="00D556FA"/>
    <w:rsid w:val="00D708AC"/>
    <w:rsid w:val="00D85353"/>
    <w:rsid w:val="00D94FE2"/>
    <w:rsid w:val="00DB1115"/>
    <w:rsid w:val="00DF45C9"/>
    <w:rsid w:val="00E06B4C"/>
    <w:rsid w:val="00E24465"/>
    <w:rsid w:val="00EF267A"/>
    <w:rsid w:val="00F036A8"/>
    <w:rsid w:val="00F2790C"/>
    <w:rsid w:val="00F72695"/>
    <w:rsid w:val="00F8763D"/>
    <w:rsid w:val="00FA76DD"/>
    <w:rsid w:val="00FB74B4"/>
    <w:rsid w:val="00FD22AD"/>
    <w:rsid w:val="00FD5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E06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BE53E-F9A6-4AD8-80D6-2BB8173D2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2020-12-03T00:23:00Z</cp:lastPrinted>
  <dcterms:created xsi:type="dcterms:W3CDTF">2020-12-02T22:19:00Z</dcterms:created>
  <dcterms:modified xsi:type="dcterms:W3CDTF">2020-12-03T00:56:00Z</dcterms:modified>
</cp:coreProperties>
</file>